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912" w:rsidRPr="00CE3912" w:rsidRDefault="00FA6660"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r w:rsidRPr="00FA6660">
        <w:rPr>
          <w:rFonts w:ascii="Arial" w:eastAsia="Batang" w:hAnsi="Arial" w:cs="Arial"/>
          <w:b/>
          <w:bCs/>
          <w:lang w:val="en-GB"/>
        </w:rPr>
        <w:t>3GPP TSG RAN WG1 #96</w:t>
      </w:r>
      <w:r w:rsidR="00CE3912" w:rsidRPr="00CE3912">
        <w:rPr>
          <w:rFonts w:ascii="Arial" w:eastAsia="Batang" w:hAnsi="Arial" w:cs="Arial"/>
          <w:b/>
          <w:bCs/>
          <w:lang w:val="en-GB"/>
        </w:rPr>
        <w:tab/>
      </w:r>
      <w:r w:rsidR="00E20526">
        <w:rPr>
          <w:rFonts w:ascii="Arial" w:eastAsia="Batang" w:hAnsi="Arial" w:cs="Arial"/>
          <w:b/>
          <w:bCs/>
          <w:lang w:val="en-GB"/>
        </w:rPr>
        <w:t>bis</w:t>
      </w:r>
      <w:r w:rsidR="00CE3912" w:rsidRPr="00CE3912">
        <w:rPr>
          <w:rFonts w:ascii="Arial" w:eastAsia="Batang" w:hAnsi="Arial" w:cs="Arial"/>
          <w:b/>
          <w:bCs/>
          <w:lang w:val="en-GB"/>
        </w:rPr>
        <w:t xml:space="preserve">                      </w:t>
      </w:r>
      <w:r w:rsidR="00E20526">
        <w:rPr>
          <w:rFonts w:ascii="Arial" w:eastAsia="Batang" w:hAnsi="Arial" w:cs="Arial"/>
          <w:b/>
          <w:bCs/>
          <w:lang w:val="en-GB"/>
        </w:rPr>
        <w:t xml:space="preserve">                </w:t>
      </w:r>
      <w:r w:rsidR="00DC6F83" w:rsidRPr="00DC6F83">
        <w:rPr>
          <w:rFonts w:ascii="Arial" w:eastAsia="Batang" w:hAnsi="Arial" w:cs="Arial"/>
          <w:b/>
          <w:bCs/>
          <w:lang w:val="en-GB"/>
        </w:rPr>
        <w:t>R1-1904795</w:t>
      </w:r>
    </w:p>
    <w:p w:rsidR="00284961" w:rsidRPr="00E20526" w:rsidRDefault="00E20526" w:rsidP="00FD3AD4">
      <w:pPr>
        <w:widowControl w:val="0"/>
        <w:tabs>
          <w:tab w:val="center" w:pos="4252"/>
          <w:tab w:val="right" w:pos="8280"/>
          <w:tab w:val="right" w:pos="8504"/>
          <w:tab w:val="right" w:pos="9781"/>
        </w:tabs>
        <w:autoSpaceDE/>
        <w:autoSpaceDN/>
        <w:adjustRightInd/>
        <w:spacing w:after="0"/>
        <w:ind w:left="1440" w:right="-58" w:hanging="1440"/>
        <w:jc w:val="left"/>
        <w:rPr>
          <w:b/>
          <w:kern w:val="2"/>
          <w:lang w:eastAsia="zh-CN"/>
        </w:rPr>
      </w:pPr>
      <w:r>
        <w:rPr>
          <w:rFonts w:ascii="Arial" w:eastAsia="Batang" w:hAnsi="Arial" w:cs="Arial"/>
          <w:b/>
          <w:bCs/>
        </w:rPr>
        <w:t>Xi’an, China</w:t>
      </w:r>
      <w:r w:rsidR="00FA6660" w:rsidRPr="00FA6660">
        <w:rPr>
          <w:rFonts w:ascii="Arial" w:eastAsia="Batang" w:hAnsi="Arial" w:cs="Arial"/>
          <w:b/>
          <w:bCs/>
        </w:rPr>
        <w:t xml:space="preserve">, </w:t>
      </w:r>
      <w:r w:rsidR="00FD3AD4" w:rsidRPr="00FD3AD4">
        <w:rPr>
          <w:rFonts w:ascii="Arial" w:eastAsia="Batang" w:hAnsi="Arial" w:cs="Arial"/>
          <w:b/>
          <w:bCs/>
        </w:rPr>
        <w:t>8</w:t>
      </w:r>
      <w:r w:rsidR="00FD3AD4" w:rsidRPr="00D93CA9">
        <w:rPr>
          <w:rFonts w:ascii="Arial" w:eastAsia="Batang" w:hAnsi="Arial" w:cs="Arial"/>
          <w:b/>
          <w:bCs/>
          <w:vertAlign w:val="superscript"/>
        </w:rPr>
        <w:t>th</w:t>
      </w:r>
      <w:r w:rsidR="00D93CA9">
        <w:rPr>
          <w:rFonts w:ascii="Arial" w:eastAsia="Batang" w:hAnsi="Arial" w:cs="Arial"/>
          <w:b/>
          <w:bCs/>
        </w:rPr>
        <w:t xml:space="preserve"> </w:t>
      </w:r>
      <w:r w:rsidR="00FD3AD4" w:rsidRPr="00FD3AD4">
        <w:rPr>
          <w:rFonts w:ascii="Arial" w:eastAsia="Batang" w:hAnsi="Arial" w:cs="Arial"/>
          <w:b/>
          <w:bCs/>
        </w:rPr>
        <w:t>– 12</w:t>
      </w:r>
      <w:r w:rsidR="00FD3AD4" w:rsidRPr="00D93CA9">
        <w:rPr>
          <w:rFonts w:ascii="Arial" w:eastAsia="Batang" w:hAnsi="Arial" w:cs="Arial"/>
          <w:b/>
          <w:bCs/>
          <w:vertAlign w:val="superscript"/>
        </w:rPr>
        <w:t>th</w:t>
      </w:r>
      <w:r w:rsidR="00D93CA9">
        <w:rPr>
          <w:rFonts w:ascii="Arial" w:eastAsia="Batang" w:hAnsi="Arial" w:cs="Arial"/>
          <w:b/>
          <w:bCs/>
        </w:rPr>
        <w:t xml:space="preserve"> </w:t>
      </w:r>
      <w:r w:rsidR="00FD3AD4" w:rsidRPr="00FD3AD4">
        <w:rPr>
          <w:rFonts w:ascii="Arial" w:eastAsia="Batang" w:hAnsi="Arial" w:cs="Arial"/>
          <w:b/>
          <w:bCs/>
        </w:rPr>
        <w:t>April, 2019</w:t>
      </w:r>
    </w:p>
    <w:p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0" w:name="OLE_LINK54"/>
      <w:bookmarkStart w:id="1" w:name="OLE_LINK55"/>
      <w:r w:rsidR="00264C6D">
        <w:rPr>
          <w:rFonts w:ascii="Arial" w:eastAsia="Batang" w:hAnsi="Arial" w:cs="Arial"/>
          <w:b/>
          <w:bCs/>
          <w:lang w:val="en-GB"/>
        </w:rPr>
        <w:t>7.</w:t>
      </w:r>
      <w:bookmarkEnd w:id="0"/>
      <w:bookmarkEnd w:id="1"/>
      <w:r w:rsidR="00883EF9">
        <w:rPr>
          <w:rFonts w:ascii="Arial" w:eastAsia="Batang" w:hAnsi="Arial" w:cs="Arial"/>
          <w:b/>
          <w:bCs/>
          <w:lang w:val="en-GB"/>
        </w:rPr>
        <w:t>2.4.</w:t>
      </w:r>
      <w:r w:rsidR="00E20526">
        <w:rPr>
          <w:rFonts w:ascii="Arial" w:eastAsia="Batang" w:hAnsi="Arial" w:cs="Arial"/>
          <w:b/>
          <w:bCs/>
          <w:lang w:val="en-GB"/>
        </w:rPr>
        <w:t>2.1</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E20526">
        <w:rPr>
          <w:rFonts w:ascii="Arial" w:eastAsia="Batang" w:hAnsi="Arial" w:cs="Arial"/>
          <w:b/>
          <w:bCs/>
          <w:lang w:val="en-GB"/>
        </w:rPr>
        <w:t>Discussion on NR sidelink mode 1 resource allocation</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rsidR="00284961" w:rsidRPr="00AF261F" w:rsidRDefault="00284961" w:rsidP="00284961">
      <w:pPr>
        <w:pBdr>
          <w:bottom w:val="single" w:sz="4" w:space="1" w:color="auto"/>
        </w:pBdr>
        <w:spacing w:after="0"/>
        <w:jc w:val="left"/>
        <w:rPr>
          <w:b/>
          <w:sz w:val="16"/>
          <w:szCs w:val="16"/>
        </w:rPr>
      </w:pPr>
    </w:p>
    <w:p w:rsidR="00745FE2" w:rsidRDefault="00745FE2" w:rsidP="00986494">
      <w:pPr>
        <w:pStyle w:val="1"/>
        <w:rPr>
          <w:lang w:eastAsia="zh-CN"/>
        </w:rPr>
      </w:pPr>
      <w:bookmarkStart w:id="2" w:name="_Ref124589705"/>
      <w:bookmarkStart w:id="3" w:name="_Ref129681862"/>
      <w:r>
        <w:rPr>
          <w:rFonts w:hint="eastAsia"/>
          <w:lang w:eastAsia="zh-CN"/>
        </w:rPr>
        <w:t>Introduction</w:t>
      </w:r>
    </w:p>
    <w:bookmarkEnd w:id="2"/>
    <w:bookmarkEnd w:id="3"/>
    <w:p w:rsidR="00154832" w:rsidRDefault="00154832" w:rsidP="0080042B">
      <w:pPr>
        <w:rPr>
          <w:sz w:val="21"/>
          <w:szCs w:val="21"/>
          <w:lang w:eastAsia="zh-CN"/>
        </w:rPr>
      </w:pPr>
      <w:r>
        <w:rPr>
          <w:sz w:val="21"/>
          <w:szCs w:val="21"/>
          <w:lang w:eastAsia="zh-CN"/>
        </w:rPr>
        <w:t xml:space="preserve">In NR V2X SI, two sidelink resource allocation modes are defined: mode 1 and mode 2. Furthermore, resource allocation for mode 1 by both NR Uu and LTE Uu has been studied. It has been agreed that both dynamic </w:t>
      </w:r>
      <w:r w:rsidR="008C46A5">
        <w:rPr>
          <w:sz w:val="21"/>
          <w:szCs w:val="21"/>
          <w:lang w:eastAsia="zh-CN"/>
        </w:rPr>
        <w:t xml:space="preserve">resource </w:t>
      </w:r>
      <w:r>
        <w:rPr>
          <w:sz w:val="21"/>
          <w:szCs w:val="21"/>
          <w:lang w:eastAsia="zh-CN"/>
        </w:rPr>
        <w:t>allocation and configured grants (including type 1 and type 2) are supported by NR Uu scheduling</w:t>
      </w:r>
      <w:r w:rsidR="006A7A55">
        <w:rPr>
          <w:sz w:val="21"/>
          <w:szCs w:val="21"/>
          <w:lang w:eastAsia="zh-CN"/>
        </w:rPr>
        <w:t>[1-2]</w:t>
      </w:r>
      <w:r>
        <w:rPr>
          <w:sz w:val="21"/>
          <w:szCs w:val="21"/>
          <w:lang w:eastAsia="zh-CN"/>
        </w:rPr>
        <w:t>, while only</w:t>
      </w:r>
      <w:r w:rsidRPr="00154832">
        <w:rPr>
          <w:sz w:val="21"/>
          <w:szCs w:val="21"/>
          <w:lang w:eastAsia="zh-CN"/>
        </w:rPr>
        <w:t xml:space="preserve"> type 1 configured grant with configuration restricted to time/frequency resources &amp; periodicity</w:t>
      </w:r>
      <w:r>
        <w:rPr>
          <w:sz w:val="21"/>
          <w:szCs w:val="21"/>
          <w:lang w:eastAsia="zh-CN"/>
        </w:rPr>
        <w:t xml:space="preserve"> is supported by LTE Uu scheduling</w:t>
      </w:r>
      <w:r w:rsidR="006A7A55">
        <w:rPr>
          <w:sz w:val="21"/>
          <w:szCs w:val="21"/>
          <w:lang w:eastAsia="zh-CN"/>
        </w:rPr>
        <w:t xml:space="preserve"> [2]</w:t>
      </w:r>
      <w:r>
        <w:rPr>
          <w:sz w:val="21"/>
          <w:szCs w:val="21"/>
          <w:lang w:eastAsia="zh-CN"/>
        </w:rPr>
        <w:t xml:space="preserve">. </w:t>
      </w:r>
    </w:p>
    <w:p w:rsidR="0080042B" w:rsidRPr="00CE37E5" w:rsidRDefault="00154832" w:rsidP="0080042B">
      <w:pPr>
        <w:rPr>
          <w:sz w:val="21"/>
          <w:szCs w:val="21"/>
          <w:lang w:eastAsia="zh-CN"/>
        </w:rPr>
      </w:pPr>
      <w:r>
        <w:rPr>
          <w:sz w:val="21"/>
          <w:szCs w:val="21"/>
          <w:lang w:eastAsia="zh-CN"/>
        </w:rPr>
        <w:t xml:space="preserve">In this contribution, we first provide our consideration on </w:t>
      </w:r>
      <w:r w:rsidR="008C46A5">
        <w:rPr>
          <w:sz w:val="21"/>
          <w:szCs w:val="21"/>
          <w:lang w:eastAsia="zh-CN"/>
        </w:rPr>
        <w:t>resource allocation by NR Uu scheduling, including</w:t>
      </w:r>
      <w:r w:rsidR="006A7A55">
        <w:rPr>
          <w:sz w:val="21"/>
          <w:szCs w:val="21"/>
          <w:lang w:eastAsia="zh-CN"/>
        </w:rPr>
        <w:t xml:space="preserve"> CSI reporting, MCS determination, and </w:t>
      </w:r>
      <w:r w:rsidR="00DC6F83">
        <w:rPr>
          <w:sz w:val="21"/>
          <w:szCs w:val="21"/>
          <w:lang w:eastAsia="zh-CN"/>
        </w:rPr>
        <w:t>scheduling information</w:t>
      </w:r>
      <w:r w:rsidR="008C46A5">
        <w:rPr>
          <w:sz w:val="21"/>
          <w:szCs w:val="21"/>
          <w:lang w:eastAsia="zh-CN"/>
        </w:rPr>
        <w:t xml:space="preserve">. Then, issues on </w:t>
      </w:r>
      <w:r w:rsidR="008C46A5" w:rsidRPr="008C46A5">
        <w:rPr>
          <w:sz w:val="21"/>
          <w:szCs w:val="21"/>
          <w:lang w:eastAsia="zh-CN"/>
        </w:rPr>
        <w:t xml:space="preserve">resource allocation by </w:t>
      </w:r>
      <w:r w:rsidR="008C46A5">
        <w:rPr>
          <w:sz w:val="21"/>
          <w:szCs w:val="21"/>
          <w:lang w:eastAsia="zh-CN"/>
        </w:rPr>
        <w:t>LTE</w:t>
      </w:r>
      <w:r w:rsidR="008C46A5" w:rsidRPr="008C46A5">
        <w:rPr>
          <w:sz w:val="21"/>
          <w:szCs w:val="21"/>
          <w:lang w:eastAsia="zh-CN"/>
        </w:rPr>
        <w:t xml:space="preserve"> Uu scheduling</w:t>
      </w:r>
      <w:r w:rsidR="00DC6F83">
        <w:rPr>
          <w:sz w:val="21"/>
          <w:szCs w:val="21"/>
          <w:lang w:eastAsia="zh-CN"/>
        </w:rPr>
        <w:t xml:space="preserve"> are</w:t>
      </w:r>
      <w:r w:rsidR="008C46A5">
        <w:rPr>
          <w:sz w:val="21"/>
          <w:szCs w:val="21"/>
          <w:lang w:eastAsia="zh-CN"/>
        </w:rPr>
        <w:t xml:space="preserve"> discussed.</w:t>
      </w:r>
      <w:r>
        <w:rPr>
          <w:sz w:val="21"/>
          <w:szCs w:val="21"/>
          <w:lang w:eastAsia="zh-CN"/>
        </w:rPr>
        <w:t xml:space="preserve"> </w:t>
      </w:r>
    </w:p>
    <w:p w:rsidR="00566857" w:rsidRDefault="00ED07F5" w:rsidP="00986494">
      <w:pPr>
        <w:pStyle w:val="1"/>
        <w:rPr>
          <w:lang w:eastAsia="zh-CN"/>
        </w:rPr>
      </w:pPr>
      <w:r>
        <w:rPr>
          <w:lang w:eastAsia="zh-CN"/>
        </w:rPr>
        <w:t xml:space="preserve">Resource allocation for </w:t>
      </w:r>
      <w:r w:rsidR="008C3B4D">
        <w:rPr>
          <w:lang w:eastAsia="zh-CN"/>
        </w:rPr>
        <w:t>NR sidelink mode 1</w:t>
      </w:r>
      <w:r w:rsidRPr="00ED07F5">
        <w:rPr>
          <w:lang w:eastAsia="zh-CN"/>
        </w:rPr>
        <w:t xml:space="preserve"> </w:t>
      </w:r>
      <w:r>
        <w:rPr>
          <w:lang w:eastAsia="zh-CN"/>
        </w:rPr>
        <w:t>by NR Uu</w:t>
      </w:r>
    </w:p>
    <w:p w:rsidR="00566857" w:rsidRDefault="00ED07F5" w:rsidP="00181A60">
      <w:pPr>
        <w:pStyle w:val="2"/>
        <w:rPr>
          <w:sz w:val="22"/>
          <w:lang w:eastAsia="zh-CN"/>
        </w:rPr>
      </w:pPr>
      <w:r>
        <w:rPr>
          <w:sz w:val="22"/>
          <w:lang w:eastAsia="zh-CN"/>
        </w:rPr>
        <w:t>Dynamic resource allocation</w:t>
      </w:r>
    </w:p>
    <w:p w:rsidR="008C46A5" w:rsidRDefault="00DC6F83" w:rsidP="008C46A5">
      <w:pPr>
        <w:rPr>
          <w:lang w:eastAsia="zh-CN"/>
        </w:rPr>
      </w:pPr>
      <w:r>
        <w:rPr>
          <w:lang w:eastAsia="zh-CN"/>
        </w:rPr>
        <w:t>In LTE V2X</w:t>
      </w:r>
      <w:r w:rsidR="005A7B8A">
        <w:rPr>
          <w:lang w:eastAsia="zh-CN"/>
        </w:rPr>
        <w:t xml:space="preserve"> mode 3, eNB dynamically allocates time and frequency resources to sidelink UE via DCI 5A, while MCS is </w:t>
      </w:r>
      <w:bookmarkStart w:id="4" w:name="OLE_LINK23"/>
      <w:bookmarkStart w:id="5" w:name="OLE_LINK24"/>
      <w:r w:rsidR="005A7B8A">
        <w:rPr>
          <w:lang w:eastAsia="zh-CN"/>
        </w:rPr>
        <w:t>(pre-)configured</w:t>
      </w:r>
      <w:bookmarkEnd w:id="4"/>
      <w:bookmarkEnd w:id="5"/>
      <w:r w:rsidR="005A7B8A">
        <w:rPr>
          <w:lang w:eastAsia="zh-CN"/>
        </w:rPr>
        <w:t xml:space="preserve"> by higher layer signaling and if not </w:t>
      </w:r>
      <w:r w:rsidR="005A7B8A" w:rsidRPr="005A7B8A">
        <w:rPr>
          <w:lang w:eastAsia="zh-CN"/>
        </w:rPr>
        <w:t>(pre-)configured</w:t>
      </w:r>
      <w:r w:rsidR="005A7B8A">
        <w:rPr>
          <w:lang w:eastAsia="zh-CN"/>
        </w:rPr>
        <w:t xml:space="preserve">, </w:t>
      </w:r>
      <w:r w:rsidR="005A7B8A" w:rsidRPr="005A7B8A">
        <w:rPr>
          <w:lang w:eastAsia="zh-CN"/>
        </w:rPr>
        <w:t>the selection of MCS is up to UE implementation.</w:t>
      </w:r>
      <w:r w:rsidR="005A7B8A">
        <w:rPr>
          <w:lang w:eastAsia="zh-CN"/>
        </w:rPr>
        <w:t xml:space="preserve"> In NR V2X, both unicast and groupcast in physical layer are supported, and sidelink CSI reporting is supported for unicast.</w:t>
      </w:r>
      <w:r w:rsidR="00B66007" w:rsidRPr="00B66007">
        <w:t xml:space="preserve"> </w:t>
      </w:r>
      <w:r w:rsidR="00B66007">
        <w:rPr>
          <w:lang w:eastAsia="zh-CN"/>
        </w:rPr>
        <w:t>When</w:t>
      </w:r>
      <w:r w:rsidR="00B66007" w:rsidRPr="00B66007">
        <w:rPr>
          <w:lang w:eastAsia="zh-CN"/>
        </w:rPr>
        <w:t xml:space="preserve"> </w:t>
      </w:r>
      <w:r w:rsidR="00D93CA9">
        <w:rPr>
          <w:lang w:eastAsia="zh-CN"/>
        </w:rPr>
        <w:t>m</w:t>
      </w:r>
      <w:r w:rsidR="00B66007" w:rsidRPr="00B66007">
        <w:rPr>
          <w:lang w:eastAsia="zh-CN"/>
        </w:rPr>
        <w:t xml:space="preserve">ode 1 is </w:t>
      </w:r>
      <w:r w:rsidR="00B66007">
        <w:rPr>
          <w:lang w:eastAsia="zh-CN"/>
        </w:rPr>
        <w:t>applied</w:t>
      </w:r>
      <w:r w:rsidR="00B66007" w:rsidRPr="00B66007">
        <w:rPr>
          <w:lang w:eastAsia="zh-CN"/>
        </w:rPr>
        <w:t>, the sidelin</w:t>
      </w:r>
      <w:r w:rsidR="00B66007">
        <w:rPr>
          <w:lang w:eastAsia="zh-CN"/>
        </w:rPr>
        <w:t>k resources are allocated for source</w:t>
      </w:r>
      <w:r w:rsidR="00B66007" w:rsidRPr="00B66007">
        <w:rPr>
          <w:lang w:eastAsia="zh-CN"/>
        </w:rPr>
        <w:t xml:space="preserve"> UE by the serving gNB. </w:t>
      </w:r>
      <w:r w:rsidR="00B66007">
        <w:rPr>
          <w:lang w:eastAsia="zh-CN"/>
        </w:rPr>
        <w:t>B</w:t>
      </w:r>
      <w:r w:rsidR="00B66007" w:rsidRPr="00B66007">
        <w:rPr>
          <w:lang w:eastAsia="zh-CN"/>
        </w:rPr>
        <w:t>ased on sidelink channel quality</w:t>
      </w:r>
      <w:r w:rsidR="00B66007">
        <w:rPr>
          <w:lang w:eastAsia="zh-CN"/>
        </w:rPr>
        <w:t>, more</w:t>
      </w:r>
      <w:r w:rsidR="00B66007" w:rsidRPr="00B66007">
        <w:rPr>
          <w:lang w:eastAsia="zh-CN"/>
        </w:rPr>
        <w:t xml:space="preserve"> </w:t>
      </w:r>
      <w:r w:rsidR="00B66007">
        <w:rPr>
          <w:lang w:eastAsia="zh-CN"/>
        </w:rPr>
        <w:t>efficient reso</w:t>
      </w:r>
      <w:r w:rsidR="00717278">
        <w:rPr>
          <w:lang w:eastAsia="zh-CN"/>
        </w:rPr>
        <w:t>urce allocation can be achieved</w:t>
      </w:r>
      <w:r w:rsidR="00B66007" w:rsidRPr="00B66007">
        <w:rPr>
          <w:lang w:eastAsia="zh-CN"/>
        </w:rPr>
        <w:t>, and thus, it’s necessary for the serving g</w:t>
      </w:r>
      <w:r w:rsidR="00B66007">
        <w:rPr>
          <w:lang w:eastAsia="zh-CN"/>
        </w:rPr>
        <w:t xml:space="preserve">NB to acquire sidelink </w:t>
      </w:r>
      <w:r w:rsidR="00D93CA9">
        <w:rPr>
          <w:lang w:eastAsia="zh-CN"/>
        </w:rPr>
        <w:t>CSI</w:t>
      </w:r>
      <w:r w:rsidR="00B66007" w:rsidRPr="00B66007">
        <w:rPr>
          <w:lang w:eastAsia="zh-CN"/>
        </w:rPr>
        <w:t>.</w:t>
      </w:r>
      <w:r w:rsidR="00B66007">
        <w:rPr>
          <w:lang w:eastAsia="zh-CN"/>
        </w:rPr>
        <w:t xml:space="preserve"> </w:t>
      </w:r>
      <w:r w:rsidR="005A7B8A">
        <w:rPr>
          <w:lang w:eastAsia="zh-CN"/>
        </w:rPr>
        <w:t xml:space="preserve"> </w:t>
      </w:r>
      <w:r w:rsidR="001C3BF6">
        <w:rPr>
          <w:lang w:eastAsia="zh-CN"/>
        </w:rPr>
        <w:t xml:space="preserve"> </w:t>
      </w:r>
    </w:p>
    <w:p w:rsidR="0080213F" w:rsidRDefault="0080213F" w:rsidP="008C46A5">
      <w:pPr>
        <w:rPr>
          <w:b/>
          <w:i/>
          <w:lang w:eastAsia="zh-CN"/>
        </w:rPr>
      </w:pPr>
      <w:r w:rsidRPr="0080213F">
        <w:rPr>
          <w:b/>
          <w:i/>
          <w:lang w:eastAsia="zh-CN"/>
        </w:rPr>
        <w:t xml:space="preserve">Proposal 1 </w:t>
      </w:r>
      <w:r>
        <w:rPr>
          <w:b/>
          <w:i/>
          <w:lang w:eastAsia="zh-CN"/>
        </w:rPr>
        <w:t>Sidelink CSI reporting to gNB is supported at least for unicast.</w:t>
      </w:r>
    </w:p>
    <w:p w:rsidR="00197EC3" w:rsidRDefault="00197EC3" w:rsidP="008C46A5">
      <w:pPr>
        <w:rPr>
          <w:b/>
          <w:i/>
          <w:lang w:eastAsia="zh-CN"/>
        </w:rPr>
      </w:pPr>
    </w:p>
    <w:p w:rsidR="00D01A5C" w:rsidRDefault="00D01A5C" w:rsidP="00D01A5C">
      <w:pPr>
        <w:jc w:val="center"/>
      </w:pPr>
      <w:r>
        <w:object w:dxaOrig="9702" w:dyaOrig="4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8pt;height:142.8pt" o:ole="">
            <v:imagedata r:id="rId8" o:title=""/>
          </v:shape>
          <o:OLEObject Type="Embed" ProgID="Visio.Drawing.11" ShapeID="_x0000_i1025" DrawAspect="Content" ObjectID="_1615731899" r:id="rId9"/>
        </w:object>
      </w:r>
    </w:p>
    <w:p w:rsidR="00D01A5C" w:rsidRDefault="00D01A5C" w:rsidP="00D01A5C">
      <w:pPr>
        <w:jc w:val="center"/>
      </w:pPr>
      <w:r>
        <w:t>Figure 1 NR sidelink mode 1 resource allocation</w:t>
      </w:r>
    </w:p>
    <w:p w:rsidR="00197EC3" w:rsidRPr="00D01A5C" w:rsidRDefault="00197EC3" w:rsidP="00D01A5C">
      <w:pPr>
        <w:jc w:val="center"/>
        <w:rPr>
          <w:b/>
          <w:i/>
          <w:lang w:eastAsia="zh-CN"/>
        </w:rPr>
      </w:pPr>
    </w:p>
    <w:p w:rsidR="00A50BEB" w:rsidRDefault="00C353AE" w:rsidP="008C46A5">
      <w:pPr>
        <w:rPr>
          <w:lang w:eastAsia="zh-CN"/>
        </w:rPr>
      </w:pPr>
      <w:r>
        <w:rPr>
          <w:lang w:eastAsia="zh-CN"/>
        </w:rPr>
        <w:t xml:space="preserve">For sidelink CSI reporting to gNB, </w:t>
      </w:r>
      <w:r w:rsidR="00A50BEB">
        <w:rPr>
          <w:lang w:eastAsia="zh-CN"/>
        </w:rPr>
        <w:t xml:space="preserve">generally </w:t>
      </w:r>
      <w:r>
        <w:rPr>
          <w:lang w:eastAsia="zh-CN"/>
        </w:rPr>
        <w:t>both source UE and destination UE can be considered. As</w:t>
      </w:r>
      <w:r w:rsidR="00A50BEB">
        <w:rPr>
          <w:lang w:eastAsia="zh-CN"/>
        </w:rPr>
        <w:t xml:space="preserve"> destination UE may be not always in coverage when source UE works in mode 1, it</w:t>
      </w:r>
      <w:r w:rsidR="00A44B98">
        <w:rPr>
          <w:lang w:eastAsia="zh-CN"/>
        </w:rPr>
        <w:t xml:space="preserve"> may be impossible for destination</w:t>
      </w:r>
      <w:r w:rsidR="00A50BEB">
        <w:rPr>
          <w:lang w:eastAsia="zh-CN"/>
        </w:rPr>
        <w:t xml:space="preserve"> UE to report sidelink CSI to gNB</w:t>
      </w:r>
      <w:r w:rsidR="00A44B98">
        <w:rPr>
          <w:lang w:eastAsia="zh-CN"/>
        </w:rPr>
        <w:t xml:space="preserve"> in some cases</w:t>
      </w:r>
      <w:r w:rsidR="00A50BEB">
        <w:rPr>
          <w:lang w:eastAsia="zh-CN"/>
        </w:rPr>
        <w:t>.</w:t>
      </w:r>
      <w:r>
        <w:rPr>
          <w:lang w:eastAsia="zh-CN"/>
        </w:rPr>
        <w:t xml:space="preserve"> </w:t>
      </w:r>
      <w:r w:rsidR="00A44B98">
        <w:rPr>
          <w:lang w:eastAsia="zh-CN"/>
        </w:rPr>
        <w:t>Therefore, source UE is preferred to report sidelink CSI to gNB.</w:t>
      </w:r>
    </w:p>
    <w:p w:rsidR="00C353AE" w:rsidRDefault="00A44B98" w:rsidP="008C46A5">
      <w:pPr>
        <w:rPr>
          <w:lang w:eastAsia="zh-CN"/>
        </w:rPr>
      </w:pPr>
      <w:r>
        <w:rPr>
          <w:lang w:eastAsia="zh-CN"/>
        </w:rPr>
        <w:t>Furthermore, c</w:t>
      </w:r>
      <w:r w:rsidR="00A50BEB">
        <w:rPr>
          <w:rFonts w:hint="eastAsia"/>
          <w:lang w:eastAsia="zh-CN"/>
        </w:rPr>
        <w:t xml:space="preserve">onsidering </w:t>
      </w:r>
      <w:r w:rsidR="00717278">
        <w:rPr>
          <w:lang w:eastAsia="zh-CN"/>
        </w:rPr>
        <w:t xml:space="preserve">the </w:t>
      </w:r>
      <w:r w:rsidR="00A50BEB">
        <w:rPr>
          <w:rFonts w:hint="eastAsia"/>
          <w:lang w:eastAsia="zh-CN"/>
        </w:rPr>
        <w:t xml:space="preserve">source UE may maintain several </w:t>
      </w:r>
      <w:r w:rsidR="00B66007">
        <w:rPr>
          <w:lang w:eastAsia="zh-CN"/>
        </w:rPr>
        <w:t>side</w:t>
      </w:r>
      <w:r w:rsidR="00A50BEB">
        <w:rPr>
          <w:rFonts w:hint="eastAsia"/>
          <w:lang w:eastAsia="zh-CN"/>
        </w:rPr>
        <w:t>links for d</w:t>
      </w:r>
      <w:r w:rsidR="00D01A5C">
        <w:rPr>
          <w:rFonts w:hint="eastAsia"/>
          <w:lang w:eastAsia="zh-CN"/>
        </w:rPr>
        <w:t>ifferent services, as shown in F</w:t>
      </w:r>
      <w:r w:rsidR="00A50BEB">
        <w:rPr>
          <w:rFonts w:hint="eastAsia"/>
          <w:lang w:eastAsia="zh-CN"/>
        </w:rPr>
        <w:t xml:space="preserve">igure1. </w:t>
      </w:r>
      <w:r w:rsidR="00D01A5C">
        <w:rPr>
          <w:lang w:eastAsia="zh-CN"/>
        </w:rPr>
        <w:t>The s</w:t>
      </w:r>
      <w:r w:rsidR="00A50BEB">
        <w:rPr>
          <w:lang w:eastAsia="zh-CN"/>
        </w:rPr>
        <w:t xml:space="preserve">ource UE may set up </w:t>
      </w:r>
      <w:r w:rsidR="00D01A5C">
        <w:rPr>
          <w:lang w:eastAsia="zh-CN"/>
        </w:rPr>
        <w:t xml:space="preserve">a </w:t>
      </w:r>
      <w:r w:rsidR="00A50BEB">
        <w:rPr>
          <w:lang w:eastAsia="zh-CN"/>
        </w:rPr>
        <w:t xml:space="preserve">groupcast communication with destination group 1, and it may also set up two unicast communications with two different destinations: </w:t>
      </w:r>
      <w:r w:rsidR="00A50BEB">
        <w:rPr>
          <w:lang w:eastAsia="zh-CN"/>
        </w:rPr>
        <w:lastRenderedPageBreak/>
        <w:t>destination 1 and 2.</w:t>
      </w:r>
      <w:r w:rsidR="007B1636" w:rsidRPr="00D93CA9">
        <w:rPr>
          <w:lang w:eastAsia="zh-CN"/>
        </w:rPr>
        <w:t xml:space="preserve"> These different sidelinks may have different sidelink CSI as different destinations are in different locations.</w:t>
      </w:r>
      <w:r w:rsidR="00290AA4" w:rsidRPr="00290AA4">
        <w:rPr>
          <w:color w:val="000000"/>
        </w:rPr>
        <w:t xml:space="preserve"> </w:t>
      </w:r>
      <w:r w:rsidR="00290AA4" w:rsidRPr="007B1636">
        <w:rPr>
          <w:color w:val="000000"/>
        </w:rPr>
        <w:t xml:space="preserve">As there are multiple sidelinks for </w:t>
      </w:r>
      <w:r w:rsidR="00717278">
        <w:rPr>
          <w:color w:val="000000"/>
        </w:rPr>
        <w:t xml:space="preserve">the </w:t>
      </w:r>
      <w:r w:rsidR="009463C2">
        <w:rPr>
          <w:color w:val="000000"/>
        </w:rPr>
        <w:t xml:space="preserve">source </w:t>
      </w:r>
      <w:r w:rsidR="00290AA4" w:rsidRPr="007B1636">
        <w:rPr>
          <w:color w:val="000000"/>
        </w:rPr>
        <w:t xml:space="preserve">UE, how to make the serving gNB </w:t>
      </w:r>
      <w:r w:rsidR="00717278">
        <w:rPr>
          <w:color w:val="000000"/>
        </w:rPr>
        <w:t>distinguish</w:t>
      </w:r>
      <w:r w:rsidR="00290AA4" w:rsidRPr="007B1636">
        <w:rPr>
          <w:color w:val="000000"/>
        </w:rPr>
        <w:t xml:space="preserve"> </w:t>
      </w:r>
      <w:r w:rsidR="00D93CA9">
        <w:rPr>
          <w:color w:val="000000"/>
        </w:rPr>
        <w:t>CSI</w:t>
      </w:r>
      <w:r w:rsidR="00290AA4" w:rsidRPr="007B1636">
        <w:rPr>
          <w:color w:val="000000"/>
        </w:rPr>
        <w:t xml:space="preserve"> of these sidelinks needs to be solved.</w:t>
      </w:r>
      <w:r w:rsidR="009463C2">
        <w:rPr>
          <w:color w:val="000000"/>
        </w:rPr>
        <w:t xml:space="preserve"> </w:t>
      </w:r>
      <w:r w:rsidR="00717278">
        <w:rPr>
          <w:color w:val="000000"/>
        </w:rPr>
        <w:t xml:space="preserve">Therefore, </w:t>
      </w:r>
      <w:r w:rsidR="00717278">
        <w:rPr>
          <w:lang w:eastAsia="zh-CN"/>
        </w:rPr>
        <w:t>w</w:t>
      </w:r>
      <w:r w:rsidR="00D01A5C">
        <w:rPr>
          <w:lang w:eastAsia="zh-CN"/>
        </w:rPr>
        <w:t xml:space="preserve">hen </w:t>
      </w:r>
      <w:r w:rsidR="00717278">
        <w:rPr>
          <w:lang w:eastAsia="zh-CN"/>
        </w:rPr>
        <w:t xml:space="preserve">the </w:t>
      </w:r>
      <w:r w:rsidR="00D01A5C">
        <w:rPr>
          <w:lang w:eastAsia="zh-CN"/>
        </w:rPr>
        <w:t xml:space="preserve">source UE reports </w:t>
      </w:r>
      <w:r>
        <w:rPr>
          <w:lang w:eastAsia="zh-CN"/>
        </w:rPr>
        <w:t xml:space="preserve">sidelink </w:t>
      </w:r>
      <w:r w:rsidR="00D01A5C">
        <w:rPr>
          <w:lang w:eastAsia="zh-CN"/>
        </w:rPr>
        <w:t xml:space="preserve">CSI to gNB, </w:t>
      </w:r>
      <w:r w:rsidR="00D81A57">
        <w:rPr>
          <w:lang w:eastAsia="zh-CN"/>
        </w:rPr>
        <w:t>mechanism</w:t>
      </w:r>
      <w:r w:rsidR="00D01A5C">
        <w:rPr>
          <w:lang w:eastAsia="zh-CN"/>
        </w:rPr>
        <w:t xml:space="preserve"> for identifyin</w:t>
      </w:r>
      <w:r>
        <w:rPr>
          <w:lang w:eastAsia="zh-CN"/>
        </w:rPr>
        <w:t>g the link of the reported CSI is required</w:t>
      </w:r>
      <w:r w:rsidR="00D01A5C">
        <w:rPr>
          <w:lang w:eastAsia="zh-CN"/>
        </w:rPr>
        <w:t>, so that gNB can match the received CSI with proper buffer size provided in BSR.</w:t>
      </w:r>
    </w:p>
    <w:p w:rsidR="00D01A5C" w:rsidRDefault="0080213F" w:rsidP="008C46A5">
      <w:pPr>
        <w:rPr>
          <w:b/>
          <w:i/>
          <w:lang w:eastAsia="zh-CN"/>
        </w:rPr>
      </w:pPr>
      <w:r w:rsidRPr="00C353AE">
        <w:rPr>
          <w:b/>
          <w:i/>
          <w:lang w:eastAsia="zh-CN"/>
        </w:rPr>
        <w:t>Pro</w:t>
      </w:r>
      <w:r w:rsidR="00C353AE" w:rsidRPr="00C353AE">
        <w:rPr>
          <w:b/>
          <w:i/>
          <w:lang w:eastAsia="zh-CN"/>
        </w:rPr>
        <w:t>posal 2</w:t>
      </w:r>
      <w:r w:rsidR="00D81A57">
        <w:rPr>
          <w:b/>
          <w:i/>
          <w:lang w:eastAsia="zh-CN"/>
        </w:rPr>
        <w:t xml:space="preserve"> </w:t>
      </w:r>
      <w:r w:rsidR="00BD10C4">
        <w:rPr>
          <w:b/>
          <w:i/>
          <w:lang w:eastAsia="zh-CN"/>
        </w:rPr>
        <w:t>The s</w:t>
      </w:r>
      <w:r w:rsidR="00C353AE" w:rsidRPr="00C353AE">
        <w:rPr>
          <w:b/>
          <w:i/>
          <w:lang w:eastAsia="zh-CN"/>
        </w:rPr>
        <w:t>ource UE is supported to report sidelink CSI to gNB.</w:t>
      </w:r>
    </w:p>
    <w:p w:rsidR="00D01A5C" w:rsidRDefault="00D01A5C" w:rsidP="008C46A5">
      <w:pPr>
        <w:rPr>
          <w:b/>
          <w:i/>
          <w:lang w:eastAsia="zh-CN"/>
        </w:rPr>
      </w:pPr>
      <w:bookmarkStart w:id="6" w:name="OLE_LINK25"/>
      <w:bookmarkStart w:id="7" w:name="OLE_LINK26"/>
      <w:r>
        <w:rPr>
          <w:b/>
          <w:i/>
          <w:lang w:eastAsia="zh-CN"/>
        </w:rPr>
        <w:t xml:space="preserve">Proposal 3 </w:t>
      </w:r>
      <w:r w:rsidR="00D81A57">
        <w:rPr>
          <w:b/>
          <w:i/>
          <w:lang w:eastAsia="zh-CN"/>
        </w:rPr>
        <w:t>M</w:t>
      </w:r>
      <w:r w:rsidR="00D81A57" w:rsidRPr="00D81A57">
        <w:rPr>
          <w:b/>
          <w:i/>
          <w:lang w:eastAsia="zh-CN"/>
        </w:rPr>
        <w:t>echanism for identifying the</w:t>
      </w:r>
      <w:r w:rsidR="005824CC">
        <w:rPr>
          <w:b/>
          <w:i/>
          <w:lang w:eastAsia="zh-CN"/>
        </w:rPr>
        <w:t xml:space="preserve"> corresponding</w:t>
      </w:r>
      <w:r w:rsidR="00D81A57" w:rsidRPr="00D81A57">
        <w:rPr>
          <w:b/>
          <w:i/>
          <w:lang w:eastAsia="zh-CN"/>
        </w:rPr>
        <w:t xml:space="preserve"> link of the reported </w:t>
      </w:r>
      <w:r w:rsidR="00D81A57">
        <w:rPr>
          <w:b/>
          <w:i/>
          <w:lang w:eastAsia="zh-CN"/>
        </w:rPr>
        <w:t xml:space="preserve">sidelink </w:t>
      </w:r>
      <w:r w:rsidR="00D81A57" w:rsidRPr="00D81A57">
        <w:rPr>
          <w:b/>
          <w:i/>
          <w:lang w:eastAsia="zh-CN"/>
        </w:rPr>
        <w:t>CSI should be</w:t>
      </w:r>
      <w:r w:rsidR="00D81A57">
        <w:rPr>
          <w:b/>
          <w:i/>
          <w:lang w:eastAsia="zh-CN"/>
        </w:rPr>
        <w:t xml:space="preserve"> supported.</w:t>
      </w:r>
      <w:bookmarkEnd w:id="6"/>
      <w:bookmarkEnd w:id="7"/>
      <w:r>
        <w:rPr>
          <w:b/>
          <w:i/>
          <w:lang w:eastAsia="zh-CN"/>
        </w:rPr>
        <w:t xml:space="preserve"> </w:t>
      </w:r>
    </w:p>
    <w:p w:rsidR="00290AA4" w:rsidRPr="00717278" w:rsidRDefault="00A377A8" w:rsidP="00290AA4">
      <w:pPr>
        <w:pStyle w:val="af0"/>
        <w:shd w:val="clear" w:color="auto" w:fill="FFFFFF"/>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Then, another issue is whether </w:t>
      </w:r>
      <w:r w:rsidR="00BD10C4">
        <w:rPr>
          <w:rFonts w:ascii="Times New Roman" w:hAnsi="Times New Roman" w:cs="Times New Roman"/>
          <w:color w:val="000000"/>
          <w:sz w:val="22"/>
          <w:szCs w:val="22"/>
        </w:rPr>
        <w:t xml:space="preserve">the </w:t>
      </w:r>
      <w:r>
        <w:rPr>
          <w:rFonts w:ascii="Times New Roman" w:hAnsi="Times New Roman" w:cs="Times New Roman"/>
          <w:color w:val="000000"/>
          <w:sz w:val="22"/>
          <w:szCs w:val="22"/>
        </w:rPr>
        <w:t>source UE should report CSI of each sidelink to the serving gNB</w:t>
      </w:r>
      <w:r w:rsidR="00BD10C4">
        <w:rPr>
          <w:rFonts w:ascii="Times New Roman" w:hAnsi="Times New Roman" w:cs="Times New Roman"/>
          <w:color w:val="000000"/>
          <w:sz w:val="22"/>
          <w:szCs w:val="22"/>
        </w:rPr>
        <w:t xml:space="preserve"> or not</w:t>
      </w:r>
      <w:r>
        <w:rPr>
          <w:rFonts w:ascii="Times New Roman" w:hAnsi="Times New Roman" w:cs="Times New Roman"/>
          <w:color w:val="000000"/>
          <w:sz w:val="22"/>
          <w:szCs w:val="22"/>
        </w:rPr>
        <w:t xml:space="preserve">. If yes, </w:t>
      </w:r>
      <w:r w:rsidR="00290AA4" w:rsidRPr="00D93CA9">
        <w:rPr>
          <w:rFonts w:ascii="Times New Roman" w:hAnsi="Times New Roman" w:cs="Times New Roman"/>
          <w:color w:val="000000"/>
          <w:sz w:val="22"/>
          <w:szCs w:val="22"/>
        </w:rPr>
        <w:t xml:space="preserve">the serving gNB can perform scheduling for </w:t>
      </w:r>
      <w:r>
        <w:rPr>
          <w:rFonts w:ascii="Times New Roman" w:hAnsi="Times New Roman" w:cs="Times New Roman"/>
          <w:color w:val="000000"/>
          <w:sz w:val="22"/>
          <w:szCs w:val="22"/>
        </w:rPr>
        <w:t>each</w:t>
      </w:r>
      <w:r w:rsidR="00290AA4" w:rsidRPr="00D93CA9">
        <w:rPr>
          <w:rFonts w:ascii="Times New Roman" w:hAnsi="Times New Roman" w:cs="Times New Roman"/>
          <w:color w:val="000000"/>
          <w:sz w:val="22"/>
          <w:szCs w:val="22"/>
        </w:rPr>
        <w:t xml:space="preserve"> sidelink</w:t>
      </w:r>
      <w:r>
        <w:rPr>
          <w:rFonts w:ascii="Times New Roman" w:hAnsi="Times New Roman" w:cs="Times New Roman"/>
          <w:color w:val="000000"/>
          <w:sz w:val="22"/>
          <w:szCs w:val="22"/>
        </w:rPr>
        <w:t xml:space="preserve"> and</w:t>
      </w:r>
      <w:r w:rsidR="00290AA4" w:rsidRPr="00D93CA9">
        <w:rPr>
          <w:rFonts w:ascii="Times New Roman" w:hAnsi="Times New Roman" w:cs="Times New Roman"/>
          <w:color w:val="000000"/>
          <w:sz w:val="22"/>
          <w:szCs w:val="22"/>
        </w:rPr>
        <w:t xml:space="preserve"> DCI may be enhanced to indicate the exact sidelink so that source UE can set the scheduling decision to the matched sidelink. </w:t>
      </w:r>
      <w:r>
        <w:rPr>
          <w:rFonts w:ascii="Times New Roman" w:hAnsi="Times New Roman" w:cs="Times New Roman"/>
          <w:color w:val="000000"/>
          <w:sz w:val="22"/>
          <w:szCs w:val="22"/>
        </w:rPr>
        <w:t>However, t</w:t>
      </w:r>
      <w:r w:rsidR="00290AA4" w:rsidRPr="00D93CA9">
        <w:rPr>
          <w:rFonts w:ascii="Times New Roman" w:hAnsi="Times New Roman" w:cs="Times New Roman"/>
          <w:color w:val="000000"/>
          <w:sz w:val="22"/>
          <w:szCs w:val="22"/>
        </w:rPr>
        <w:t xml:space="preserve">his solution may cause </w:t>
      </w:r>
      <w:r w:rsidR="000A7B04">
        <w:rPr>
          <w:rFonts w:ascii="Times New Roman" w:hAnsi="Times New Roman" w:cs="Times New Roman"/>
          <w:color w:val="000000"/>
          <w:sz w:val="22"/>
          <w:szCs w:val="22"/>
        </w:rPr>
        <w:t xml:space="preserve">large </w:t>
      </w:r>
      <w:r w:rsidR="00290AA4" w:rsidRPr="00D93CA9">
        <w:rPr>
          <w:rFonts w:ascii="Times New Roman" w:hAnsi="Times New Roman" w:cs="Times New Roman"/>
          <w:color w:val="000000"/>
          <w:sz w:val="22"/>
          <w:szCs w:val="22"/>
        </w:rPr>
        <w:t xml:space="preserve">Uu </w:t>
      </w:r>
      <w:r w:rsidR="000A7B04" w:rsidRPr="00D93CA9">
        <w:rPr>
          <w:rFonts w:ascii="Times New Roman" w:hAnsi="Times New Roman" w:cs="Times New Roman"/>
          <w:color w:val="000000"/>
          <w:sz w:val="22"/>
          <w:szCs w:val="22"/>
        </w:rPr>
        <w:t>signaling</w:t>
      </w:r>
      <w:r w:rsidR="00290AA4" w:rsidRPr="00D93CA9">
        <w:rPr>
          <w:rFonts w:ascii="Times New Roman" w:hAnsi="Times New Roman" w:cs="Times New Roman"/>
          <w:color w:val="000000"/>
          <w:sz w:val="22"/>
          <w:szCs w:val="22"/>
        </w:rPr>
        <w:t xml:space="preserve"> overhead as the serving gNB needs to know </w:t>
      </w:r>
      <w:r w:rsidR="000A7B04">
        <w:rPr>
          <w:rFonts w:ascii="Times New Roman" w:hAnsi="Times New Roman" w:cs="Times New Roman"/>
          <w:color w:val="000000"/>
          <w:sz w:val="22"/>
          <w:szCs w:val="22"/>
        </w:rPr>
        <w:t>CSI</w:t>
      </w:r>
      <w:r w:rsidR="00290AA4" w:rsidRPr="00D93CA9">
        <w:rPr>
          <w:rFonts w:ascii="Times New Roman" w:hAnsi="Times New Roman" w:cs="Times New Roman"/>
          <w:color w:val="000000"/>
          <w:sz w:val="22"/>
          <w:szCs w:val="22"/>
        </w:rPr>
        <w:t xml:space="preserve"> of each sidelink.</w:t>
      </w:r>
    </w:p>
    <w:p w:rsidR="00290AA4" w:rsidRPr="00D93CA9" w:rsidRDefault="00A377A8" w:rsidP="00290AA4">
      <w:pPr>
        <w:pStyle w:val="af0"/>
        <w:shd w:val="clear" w:color="auto" w:fill="FFFFFF"/>
        <w:jc w:val="both"/>
        <w:rPr>
          <w:rFonts w:ascii="Times New Roman" w:hAnsi="Times New Roman" w:cs="Times New Roman"/>
          <w:strike/>
          <w:color w:val="000000"/>
          <w:sz w:val="22"/>
          <w:szCs w:val="22"/>
        </w:rPr>
      </w:pPr>
      <w:r>
        <w:rPr>
          <w:rFonts w:ascii="Times New Roman" w:hAnsi="Times New Roman" w:cs="Times New Roman"/>
          <w:color w:val="000000"/>
          <w:sz w:val="22"/>
          <w:szCs w:val="22"/>
        </w:rPr>
        <w:t xml:space="preserve">On the other hand, source UE reports only some </w:t>
      </w:r>
      <w:r w:rsidR="00290AA4" w:rsidRPr="00D93CA9">
        <w:rPr>
          <w:rFonts w:ascii="Times New Roman" w:hAnsi="Times New Roman" w:cs="Times New Roman"/>
          <w:color w:val="000000"/>
          <w:sz w:val="22"/>
          <w:szCs w:val="22"/>
        </w:rPr>
        <w:t xml:space="preserve">sidelink CSI to the serving gNB, which can reduce Uu </w:t>
      </w:r>
      <w:r w:rsidR="000A7B04" w:rsidRPr="00D93CA9">
        <w:rPr>
          <w:rFonts w:ascii="Times New Roman" w:hAnsi="Times New Roman" w:cs="Times New Roman"/>
          <w:color w:val="000000"/>
          <w:sz w:val="22"/>
          <w:szCs w:val="22"/>
        </w:rPr>
        <w:t>signaling</w:t>
      </w:r>
      <w:r w:rsidR="00290AA4" w:rsidRPr="00D93CA9">
        <w:rPr>
          <w:rFonts w:ascii="Times New Roman" w:hAnsi="Times New Roman" w:cs="Times New Roman"/>
          <w:color w:val="000000"/>
          <w:sz w:val="22"/>
          <w:szCs w:val="22"/>
        </w:rPr>
        <w:t xml:space="preserve"> overhead. </w:t>
      </w:r>
      <w:r w:rsidRPr="00A377A8">
        <w:rPr>
          <w:rFonts w:ascii="Times New Roman" w:hAnsi="Times New Roman" w:cs="Times New Roman"/>
          <w:color w:val="000000"/>
          <w:sz w:val="22"/>
          <w:szCs w:val="22"/>
        </w:rPr>
        <w:t xml:space="preserve">Take </w:t>
      </w:r>
      <w:r>
        <w:rPr>
          <w:rFonts w:ascii="Times New Roman" w:hAnsi="Times New Roman" w:cs="Times New Roman"/>
          <w:color w:val="000000"/>
          <w:sz w:val="22"/>
          <w:szCs w:val="22"/>
        </w:rPr>
        <w:t>the example in figure 1</w:t>
      </w:r>
      <w:r w:rsidRPr="00A377A8">
        <w:rPr>
          <w:rFonts w:ascii="Times New Roman" w:hAnsi="Times New Roman" w:cs="Times New Roman"/>
          <w:color w:val="000000"/>
          <w:sz w:val="22"/>
          <w:szCs w:val="22"/>
        </w:rPr>
        <w:t xml:space="preserve"> </w:t>
      </w:r>
      <w:r>
        <w:rPr>
          <w:rFonts w:ascii="Times New Roman" w:hAnsi="Times New Roman" w:cs="Times New Roman"/>
          <w:color w:val="000000"/>
          <w:sz w:val="22"/>
          <w:szCs w:val="22"/>
        </w:rPr>
        <w:t>for illustration, assume only two MCS level</w:t>
      </w:r>
      <w:r w:rsidR="00717278">
        <w:rPr>
          <w:rFonts w:ascii="Times New Roman" w:hAnsi="Times New Roman" w:cs="Times New Roman"/>
          <w:color w:val="000000"/>
          <w:sz w:val="22"/>
          <w:szCs w:val="22"/>
        </w:rPr>
        <w:t>s</w:t>
      </w:r>
      <w:r>
        <w:rPr>
          <w:rFonts w:ascii="Times New Roman" w:hAnsi="Times New Roman" w:cs="Times New Roman"/>
          <w:color w:val="000000"/>
          <w:sz w:val="22"/>
          <w:szCs w:val="22"/>
        </w:rPr>
        <w:t xml:space="preserve"> of 16 QAM and 64 QAM are allowed</w:t>
      </w:r>
      <w:r w:rsidR="00717278">
        <w:rPr>
          <w:rFonts w:ascii="Times New Roman" w:hAnsi="Times New Roman" w:cs="Times New Roman"/>
          <w:color w:val="000000"/>
          <w:sz w:val="22"/>
          <w:szCs w:val="22"/>
        </w:rPr>
        <w:t>, and only</w:t>
      </w:r>
      <w:r w:rsidR="00BD10C4">
        <w:rPr>
          <w:rFonts w:ascii="Times New Roman" w:hAnsi="Times New Roman" w:cs="Times New Roman"/>
          <w:color w:val="000000"/>
          <w:sz w:val="22"/>
          <w:szCs w:val="22"/>
        </w:rPr>
        <w:t xml:space="preserve"> CSI of</w:t>
      </w:r>
      <w:r w:rsidR="00717278">
        <w:rPr>
          <w:rFonts w:ascii="Times New Roman" w:hAnsi="Times New Roman" w:cs="Times New Roman"/>
          <w:color w:val="000000"/>
          <w:sz w:val="22"/>
          <w:szCs w:val="22"/>
        </w:rPr>
        <w:t xml:space="preserve"> channels which qualify 64 QAM are reported. Specifically, </w:t>
      </w:r>
      <w:r>
        <w:rPr>
          <w:rFonts w:ascii="Times New Roman" w:hAnsi="Times New Roman" w:cs="Times New Roman"/>
          <w:color w:val="000000"/>
          <w:sz w:val="22"/>
          <w:szCs w:val="22"/>
        </w:rPr>
        <w:t>c</w:t>
      </w:r>
      <w:r w:rsidRPr="00A377A8">
        <w:rPr>
          <w:rFonts w:ascii="Times New Roman" w:hAnsi="Times New Roman" w:cs="Times New Roman"/>
          <w:color w:val="000000"/>
          <w:sz w:val="22"/>
          <w:szCs w:val="22"/>
        </w:rPr>
        <w:t xml:space="preserve">hannel quality of </w:t>
      </w:r>
      <w:r>
        <w:rPr>
          <w:rFonts w:ascii="Times New Roman" w:hAnsi="Times New Roman" w:cs="Times New Roman"/>
          <w:color w:val="000000"/>
          <w:sz w:val="22"/>
          <w:szCs w:val="22"/>
        </w:rPr>
        <w:t>unicast</w:t>
      </w:r>
      <w:r w:rsidRPr="00A377A8">
        <w:rPr>
          <w:rFonts w:ascii="Times New Roman" w:hAnsi="Times New Roman" w:cs="Times New Roman"/>
          <w:color w:val="000000"/>
          <w:sz w:val="22"/>
          <w:szCs w:val="22"/>
        </w:rPr>
        <w:t xml:space="preserve"> 1 </w:t>
      </w:r>
      <w:r>
        <w:rPr>
          <w:rFonts w:ascii="Times New Roman" w:hAnsi="Times New Roman" w:cs="Times New Roman"/>
          <w:color w:val="000000"/>
          <w:sz w:val="22"/>
          <w:szCs w:val="22"/>
        </w:rPr>
        <w:t>(destination 1</w:t>
      </w:r>
      <w:r w:rsidRPr="00A377A8">
        <w:rPr>
          <w:rFonts w:ascii="Times New Roman" w:hAnsi="Times New Roman" w:cs="Times New Roman"/>
          <w:color w:val="000000"/>
          <w:sz w:val="22"/>
          <w:szCs w:val="22"/>
        </w:rPr>
        <w:t xml:space="preserve">) is not good enough, and it can </w:t>
      </w:r>
      <w:r w:rsidR="000A7B04" w:rsidRPr="00A377A8">
        <w:rPr>
          <w:rFonts w:ascii="Times New Roman" w:hAnsi="Times New Roman" w:cs="Times New Roman"/>
          <w:color w:val="000000"/>
          <w:sz w:val="22"/>
          <w:szCs w:val="22"/>
        </w:rPr>
        <w:t xml:space="preserve">only </w:t>
      </w:r>
      <w:r w:rsidRPr="00A377A8">
        <w:rPr>
          <w:rFonts w:ascii="Times New Roman" w:hAnsi="Times New Roman" w:cs="Times New Roman"/>
          <w:color w:val="000000"/>
          <w:sz w:val="22"/>
          <w:szCs w:val="22"/>
        </w:rPr>
        <w:t>apply 16QAM</w:t>
      </w:r>
      <w:r>
        <w:rPr>
          <w:rFonts w:ascii="Times New Roman" w:hAnsi="Times New Roman" w:cs="Times New Roman"/>
          <w:color w:val="000000"/>
          <w:sz w:val="22"/>
          <w:szCs w:val="22"/>
        </w:rPr>
        <w:t xml:space="preserve">, while </w:t>
      </w:r>
      <w:r w:rsidRPr="00A377A8">
        <w:rPr>
          <w:rFonts w:ascii="Times New Roman" w:hAnsi="Times New Roman" w:cs="Times New Roman"/>
          <w:color w:val="000000"/>
          <w:sz w:val="22"/>
          <w:szCs w:val="22"/>
        </w:rPr>
        <w:t xml:space="preserve">unicast </w:t>
      </w:r>
      <w:r>
        <w:rPr>
          <w:rFonts w:ascii="Times New Roman" w:hAnsi="Times New Roman" w:cs="Times New Roman"/>
          <w:color w:val="000000"/>
          <w:sz w:val="22"/>
          <w:szCs w:val="22"/>
        </w:rPr>
        <w:t>2</w:t>
      </w:r>
      <w:r w:rsidRPr="00A377A8">
        <w:rPr>
          <w:rFonts w:ascii="Times New Roman" w:hAnsi="Times New Roman" w:cs="Times New Roman"/>
          <w:color w:val="000000"/>
          <w:sz w:val="22"/>
          <w:szCs w:val="22"/>
        </w:rPr>
        <w:t xml:space="preserve"> (destination </w:t>
      </w:r>
      <w:r>
        <w:rPr>
          <w:rFonts w:ascii="Times New Roman" w:hAnsi="Times New Roman" w:cs="Times New Roman"/>
          <w:color w:val="000000"/>
          <w:sz w:val="22"/>
          <w:szCs w:val="22"/>
        </w:rPr>
        <w:t>2</w:t>
      </w:r>
      <w:r w:rsidRPr="00A377A8">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Pr="00A377A8">
        <w:rPr>
          <w:rFonts w:ascii="Times New Roman" w:hAnsi="Times New Roman" w:cs="Times New Roman"/>
          <w:color w:val="000000"/>
          <w:sz w:val="22"/>
          <w:szCs w:val="22"/>
        </w:rPr>
        <w:t>has good channel quality and can apply 64QAM.</w:t>
      </w:r>
      <w:r w:rsidR="00717278">
        <w:rPr>
          <w:rFonts w:ascii="Times New Roman" w:hAnsi="Times New Roman" w:cs="Times New Roman"/>
          <w:color w:val="000000"/>
          <w:sz w:val="22"/>
          <w:szCs w:val="22"/>
        </w:rPr>
        <w:t xml:space="preserve"> In this case</w:t>
      </w:r>
      <w:r>
        <w:rPr>
          <w:rFonts w:ascii="Times New Roman" w:hAnsi="Times New Roman" w:cs="Times New Roman"/>
          <w:color w:val="000000"/>
          <w:sz w:val="22"/>
          <w:szCs w:val="22"/>
        </w:rPr>
        <w:t>,</w:t>
      </w:r>
      <w:r w:rsidR="00290AA4" w:rsidRPr="00D93CA9">
        <w:rPr>
          <w:rFonts w:ascii="Times New Roman" w:hAnsi="Times New Roman" w:cs="Times New Roman"/>
          <w:color w:val="000000"/>
          <w:sz w:val="22"/>
          <w:szCs w:val="22"/>
        </w:rPr>
        <w:t xml:space="preserve"> source UE reports </w:t>
      </w:r>
      <w:r w:rsidR="000A7B04" w:rsidRPr="00D93CA9">
        <w:rPr>
          <w:rFonts w:ascii="Times New Roman" w:hAnsi="Times New Roman" w:cs="Times New Roman"/>
          <w:color w:val="000000"/>
          <w:sz w:val="22"/>
          <w:szCs w:val="22"/>
        </w:rPr>
        <w:t xml:space="preserve">only </w:t>
      </w:r>
      <w:r w:rsidR="00290AA4" w:rsidRPr="00D93CA9">
        <w:rPr>
          <w:rFonts w:ascii="Times New Roman" w:hAnsi="Times New Roman" w:cs="Times New Roman"/>
          <w:color w:val="000000"/>
          <w:sz w:val="22"/>
          <w:szCs w:val="22"/>
        </w:rPr>
        <w:t xml:space="preserve">CSI of </w:t>
      </w:r>
      <w:r>
        <w:rPr>
          <w:rFonts w:ascii="Times New Roman" w:hAnsi="Times New Roman" w:cs="Times New Roman"/>
          <w:color w:val="000000"/>
          <w:sz w:val="22"/>
          <w:szCs w:val="22"/>
        </w:rPr>
        <w:t>unicast</w:t>
      </w:r>
      <w:r w:rsidR="000A7B04">
        <w:rPr>
          <w:rFonts w:ascii="Times New Roman" w:hAnsi="Times New Roman" w:cs="Times New Roman"/>
          <w:color w:val="000000"/>
          <w:sz w:val="22"/>
          <w:szCs w:val="22"/>
        </w:rPr>
        <w:t xml:space="preserve"> </w:t>
      </w:r>
      <w:r w:rsidR="008B204B">
        <w:rPr>
          <w:rFonts w:ascii="Times New Roman" w:hAnsi="Times New Roman" w:cs="Times New Roman" w:hint="eastAsia"/>
          <w:color w:val="000000"/>
          <w:sz w:val="22"/>
          <w:szCs w:val="22"/>
        </w:rPr>
        <w:t>2</w:t>
      </w:r>
      <w:r w:rsidR="008B204B" w:rsidRPr="00D93CA9">
        <w:rPr>
          <w:rFonts w:ascii="Times New Roman" w:hAnsi="Times New Roman" w:cs="Times New Roman"/>
          <w:color w:val="000000"/>
          <w:sz w:val="22"/>
          <w:szCs w:val="22"/>
        </w:rPr>
        <w:t xml:space="preserve"> </w:t>
      </w:r>
      <w:r w:rsidR="00290AA4" w:rsidRPr="00D93CA9">
        <w:rPr>
          <w:rFonts w:ascii="Times New Roman" w:hAnsi="Times New Roman" w:cs="Times New Roman"/>
          <w:color w:val="000000"/>
          <w:sz w:val="22"/>
          <w:szCs w:val="22"/>
        </w:rPr>
        <w:t>to the serving gNB</w:t>
      </w:r>
      <w:r w:rsidR="00717278">
        <w:rPr>
          <w:rFonts w:ascii="Times New Roman" w:hAnsi="Times New Roman" w:cs="Times New Roman"/>
          <w:color w:val="000000"/>
          <w:sz w:val="22"/>
          <w:szCs w:val="22"/>
        </w:rPr>
        <w:t>, and</w:t>
      </w:r>
      <w:r w:rsidR="000A7B04">
        <w:rPr>
          <w:rFonts w:ascii="Times New Roman" w:hAnsi="Times New Roman" w:cs="Times New Roman"/>
          <w:color w:val="000000"/>
          <w:sz w:val="22"/>
          <w:szCs w:val="22"/>
        </w:rPr>
        <w:t xml:space="preserve"> then, </w:t>
      </w:r>
      <w:r w:rsidR="00717278">
        <w:rPr>
          <w:rFonts w:ascii="Times New Roman" w:hAnsi="Times New Roman" w:cs="Times New Roman"/>
          <w:color w:val="000000"/>
          <w:sz w:val="22"/>
          <w:szCs w:val="22"/>
        </w:rPr>
        <w:t xml:space="preserve">gNB </w:t>
      </w:r>
      <w:r w:rsidR="00BD10C4">
        <w:rPr>
          <w:rFonts w:ascii="Times New Roman" w:hAnsi="Times New Roman" w:cs="Times New Roman"/>
          <w:color w:val="000000"/>
          <w:sz w:val="22"/>
          <w:szCs w:val="22"/>
        </w:rPr>
        <w:t>can</w:t>
      </w:r>
      <w:r w:rsidR="00717278">
        <w:rPr>
          <w:rFonts w:ascii="Times New Roman" w:hAnsi="Times New Roman" w:cs="Times New Roman"/>
          <w:color w:val="000000"/>
          <w:sz w:val="22"/>
          <w:szCs w:val="22"/>
        </w:rPr>
        <w:t xml:space="preserve"> know 64QAM cannot be applied to unicast 1 automatically</w:t>
      </w:r>
      <w:r w:rsidR="00290AA4" w:rsidRPr="00D93CA9">
        <w:rPr>
          <w:rFonts w:ascii="Times New Roman" w:hAnsi="Times New Roman" w:cs="Times New Roman"/>
          <w:color w:val="000000"/>
          <w:sz w:val="22"/>
          <w:szCs w:val="22"/>
        </w:rPr>
        <w:t xml:space="preserve">. </w:t>
      </w:r>
      <w:r w:rsidR="00BD10C4">
        <w:rPr>
          <w:rFonts w:ascii="Times New Roman" w:hAnsi="Times New Roman" w:cs="Times New Roman"/>
          <w:color w:val="000000"/>
          <w:sz w:val="22"/>
          <w:szCs w:val="22"/>
        </w:rPr>
        <w:t xml:space="preserve">Similarly, </w:t>
      </w:r>
      <w:r w:rsidR="00BD10C4" w:rsidRPr="00BD10C4">
        <w:rPr>
          <w:rFonts w:ascii="Times New Roman" w:hAnsi="Times New Roman" w:cs="Times New Roman"/>
          <w:color w:val="000000"/>
          <w:sz w:val="22"/>
          <w:szCs w:val="22"/>
        </w:rPr>
        <w:t xml:space="preserve">DCI may be enhanced to indicate </w:t>
      </w:r>
      <w:r w:rsidR="00BD10C4">
        <w:rPr>
          <w:rFonts w:ascii="Times New Roman" w:hAnsi="Times New Roman" w:cs="Times New Roman"/>
          <w:color w:val="000000"/>
          <w:sz w:val="22"/>
          <w:szCs w:val="22"/>
        </w:rPr>
        <w:t>certain</w:t>
      </w:r>
      <w:r w:rsidR="00BD10C4" w:rsidRPr="00BD10C4">
        <w:rPr>
          <w:rFonts w:ascii="Times New Roman" w:hAnsi="Times New Roman" w:cs="Times New Roman"/>
          <w:color w:val="000000"/>
          <w:sz w:val="22"/>
          <w:szCs w:val="22"/>
        </w:rPr>
        <w:t xml:space="preserve"> sidelink so that </w:t>
      </w:r>
      <w:r w:rsidR="00BD10C4">
        <w:rPr>
          <w:rFonts w:ascii="Times New Roman" w:hAnsi="Times New Roman" w:cs="Times New Roman"/>
          <w:color w:val="000000"/>
          <w:sz w:val="22"/>
          <w:szCs w:val="22"/>
        </w:rPr>
        <w:t xml:space="preserve">the </w:t>
      </w:r>
      <w:r w:rsidR="00BD10C4" w:rsidRPr="00BD10C4">
        <w:rPr>
          <w:rFonts w:ascii="Times New Roman" w:hAnsi="Times New Roman" w:cs="Times New Roman"/>
          <w:color w:val="000000"/>
          <w:sz w:val="22"/>
          <w:szCs w:val="22"/>
        </w:rPr>
        <w:t>source UE can set the scheduling decision to the matched sidelink.</w:t>
      </w:r>
    </w:p>
    <w:p w:rsidR="00290AA4" w:rsidRPr="00D93CA9" w:rsidRDefault="00290AA4" w:rsidP="00290AA4">
      <w:pPr>
        <w:pStyle w:val="af0"/>
        <w:shd w:val="clear" w:color="auto" w:fill="FFFFFF"/>
        <w:rPr>
          <w:rFonts w:ascii="Times New Roman" w:hAnsi="Times New Roman" w:cs="Times New Roman"/>
          <w:i/>
          <w:color w:val="000000"/>
          <w:sz w:val="22"/>
          <w:szCs w:val="22"/>
        </w:rPr>
      </w:pPr>
      <w:r w:rsidRPr="00D93CA9">
        <w:rPr>
          <w:rStyle w:val="af1"/>
          <w:rFonts w:ascii="Times New Roman" w:hAnsi="Times New Roman" w:cs="Times New Roman"/>
          <w:i/>
          <w:color w:val="000000"/>
          <w:sz w:val="22"/>
          <w:szCs w:val="22"/>
        </w:rPr>
        <w:t>Proposal</w:t>
      </w:r>
      <w:r w:rsidR="00BD10C4" w:rsidRPr="00D93CA9">
        <w:rPr>
          <w:rStyle w:val="af1"/>
          <w:rFonts w:ascii="Times New Roman" w:hAnsi="Times New Roman" w:cs="Times New Roman"/>
          <w:i/>
          <w:color w:val="000000"/>
          <w:sz w:val="22"/>
          <w:szCs w:val="22"/>
        </w:rPr>
        <w:t xml:space="preserve"> 4</w:t>
      </w:r>
      <w:r w:rsidRPr="00D93CA9">
        <w:rPr>
          <w:rStyle w:val="af1"/>
          <w:rFonts w:ascii="Times New Roman" w:hAnsi="Times New Roman" w:cs="Times New Roman"/>
          <w:i/>
          <w:color w:val="000000"/>
          <w:sz w:val="22"/>
          <w:szCs w:val="22"/>
        </w:rPr>
        <w:t xml:space="preserve"> RAN1 discusses two alternatives for </w:t>
      </w:r>
      <w:r w:rsidR="000E53B1" w:rsidRPr="00D93CA9">
        <w:rPr>
          <w:rStyle w:val="af1"/>
          <w:rFonts w:ascii="Times New Roman" w:hAnsi="Times New Roman" w:cs="Times New Roman"/>
          <w:i/>
          <w:color w:val="000000"/>
          <w:sz w:val="22"/>
          <w:szCs w:val="22"/>
        </w:rPr>
        <w:t xml:space="preserve">sidelink </w:t>
      </w:r>
      <w:r w:rsidRPr="00D93CA9">
        <w:rPr>
          <w:rStyle w:val="af1"/>
          <w:rFonts w:ascii="Times New Roman" w:hAnsi="Times New Roman" w:cs="Times New Roman"/>
          <w:i/>
          <w:color w:val="000000"/>
          <w:sz w:val="22"/>
          <w:szCs w:val="22"/>
        </w:rPr>
        <w:t>CSI report</w:t>
      </w:r>
      <w:r w:rsidR="00BD10C4" w:rsidRPr="00D93CA9">
        <w:rPr>
          <w:rStyle w:val="af1"/>
          <w:rFonts w:ascii="Times New Roman" w:hAnsi="Times New Roman" w:cs="Times New Roman"/>
          <w:i/>
          <w:color w:val="000000"/>
          <w:sz w:val="22"/>
          <w:szCs w:val="22"/>
        </w:rPr>
        <w:t>ing</w:t>
      </w:r>
      <w:r w:rsidRPr="00D93CA9">
        <w:rPr>
          <w:rStyle w:val="af1"/>
          <w:rFonts w:ascii="Times New Roman" w:hAnsi="Times New Roman" w:cs="Times New Roman"/>
          <w:i/>
          <w:color w:val="000000"/>
          <w:sz w:val="22"/>
          <w:szCs w:val="22"/>
        </w:rPr>
        <w:t>:</w:t>
      </w:r>
    </w:p>
    <w:p w:rsidR="00290AA4" w:rsidRPr="00D93CA9" w:rsidRDefault="00290AA4" w:rsidP="00290AA4">
      <w:pPr>
        <w:pStyle w:val="af0"/>
        <w:shd w:val="clear" w:color="auto" w:fill="FFFFFF"/>
        <w:rPr>
          <w:rFonts w:ascii="Times New Roman" w:hAnsi="Times New Roman" w:cs="Times New Roman"/>
          <w:i/>
          <w:color w:val="000000"/>
          <w:sz w:val="22"/>
          <w:szCs w:val="22"/>
        </w:rPr>
      </w:pPr>
      <w:r w:rsidRPr="00D93CA9">
        <w:rPr>
          <w:rStyle w:val="af1"/>
          <w:rFonts w:ascii="Times New Roman" w:hAnsi="Times New Roman" w:cs="Times New Roman"/>
          <w:i/>
          <w:color w:val="000000"/>
          <w:sz w:val="22"/>
          <w:szCs w:val="22"/>
        </w:rPr>
        <w:t xml:space="preserve">             </w:t>
      </w:r>
      <w:r w:rsidR="00BD10C4" w:rsidRPr="00D93CA9">
        <w:rPr>
          <w:rStyle w:val="af1"/>
          <w:rFonts w:ascii="Times New Roman" w:hAnsi="Times New Roman" w:cs="Times New Roman"/>
          <w:i/>
          <w:color w:val="000000"/>
          <w:sz w:val="22"/>
          <w:szCs w:val="22"/>
        </w:rPr>
        <w:t xml:space="preserve"> </w:t>
      </w:r>
      <w:r w:rsidRPr="00D93CA9">
        <w:rPr>
          <w:rStyle w:val="af1"/>
          <w:rFonts w:ascii="Times New Roman" w:hAnsi="Times New Roman" w:cs="Times New Roman"/>
          <w:i/>
          <w:color w:val="000000"/>
          <w:sz w:val="22"/>
          <w:szCs w:val="22"/>
        </w:rPr>
        <w:t xml:space="preserve">Alternative 1: report CSI of </w:t>
      </w:r>
      <w:r w:rsidR="00BD10C4" w:rsidRPr="00D93CA9">
        <w:rPr>
          <w:rStyle w:val="af1"/>
          <w:rFonts w:ascii="Times New Roman" w:hAnsi="Times New Roman" w:cs="Times New Roman"/>
          <w:i/>
          <w:color w:val="000000"/>
          <w:sz w:val="22"/>
          <w:szCs w:val="22"/>
        </w:rPr>
        <w:t>all</w:t>
      </w:r>
      <w:r w:rsidRPr="00D93CA9">
        <w:rPr>
          <w:rStyle w:val="af1"/>
          <w:rFonts w:ascii="Times New Roman" w:hAnsi="Times New Roman" w:cs="Times New Roman"/>
          <w:i/>
          <w:color w:val="000000"/>
          <w:sz w:val="22"/>
          <w:szCs w:val="22"/>
        </w:rPr>
        <w:t xml:space="preserve"> sidelink</w:t>
      </w:r>
      <w:r w:rsidR="00BD10C4" w:rsidRPr="00D93CA9">
        <w:rPr>
          <w:rStyle w:val="af1"/>
          <w:rFonts w:ascii="Times New Roman" w:hAnsi="Times New Roman" w:cs="Times New Roman"/>
          <w:i/>
          <w:color w:val="000000"/>
          <w:sz w:val="22"/>
          <w:szCs w:val="22"/>
        </w:rPr>
        <w:t>s</w:t>
      </w:r>
    </w:p>
    <w:p w:rsidR="00717278" w:rsidRPr="00D93CA9" w:rsidRDefault="00290AA4" w:rsidP="00290AA4">
      <w:pPr>
        <w:pStyle w:val="af0"/>
        <w:shd w:val="clear" w:color="auto" w:fill="FFFFFF"/>
        <w:rPr>
          <w:rFonts w:ascii="Times New Roman" w:hAnsi="Times New Roman" w:cs="Times New Roman"/>
          <w:i/>
          <w:color w:val="000000"/>
          <w:sz w:val="22"/>
          <w:szCs w:val="22"/>
        </w:rPr>
      </w:pPr>
      <w:r w:rsidRPr="00D93CA9">
        <w:rPr>
          <w:rStyle w:val="af1"/>
          <w:rFonts w:ascii="Times New Roman" w:hAnsi="Times New Roman" w:cs="Times New Roman"/>
          <w:i/>
          <w:color w:val="000000"/>
          <w:sz w:val="22"/>
          <w:szCs w:val="22"/>
        </w:rPr>
        <w:t>  </w:t>
      </w:r>
      <w:r w:rsidR="00D93CA9">
        <w:rPr>
          <w:rStyle w:val="af1"/>
          <w:rFonts w:ascii="Times New Roman" w:hAnsi="Times New Roman" w:cs="Times New Roman"/>
          <w:i/>
          <w:color w:val="000000"/>
          <w:sz w:val="22"/>
          <w:szCs w:val="22"/>
        </w:rPr>
        <w:t xml:space="preserve">      </w:t>
      </w:r>
      <w:r w:rsidRPr="00D93CA9">
        <w:rPr>
          <w:rStyle w:val="af1"/>
          <w:rFonts w:ascii="Times New Roman" w:hAnsi="Times New Roman" w:cs="Times New Roman"/>
          <w:i/>
          <w:color w:val="000000"/>
          <w:sz w:val="22"/>
          <w:szCs w:val="22"/>
        </w:rPr>
        <w:t> Alternative 2: report CSI of partial sidelinks</w:t>
      </w:r>
    </w:p>
    <w:p w:rsidR="007B1636" w:rsidRPr="00D93CA9" w:rsidRDefault="00717278" w:rsidP="00D93CA9">
      <w:pPr>
        <w:pStyle w:val="af0"/>
        <w:shd w:val="clear" w:color="auto" w:fill="FFFFFF"/>
        <w:jc w:val="both"/>
        <w:rPr>
          <w:rFonts w:ascii="Times New Roman" w:hAnsi="Times New Roman" w:cs="Times New Roman"/>
          <w:sz w:val="22"/>
          <w:szCs w:val="22"/>
        </w:rPr>
      </w:pPr>
      <w:r w:rsidRPr="00D93CA9">
        <w:rPr>
          <w:rStyle w:val="af1"/>
          <w:rFonts w:ascii="Times New Roman" w:hAnsi="Times New Roman" w:cs="Times New Roman"/>
          <w:i/>
          <w:color w:val="000000"/>
          <w:sz w:val="22"/>
          <w:szCs w:val="22"/>
        </w:rPr>
        <w:t xml:space="preserve">Proposal 5 Mechanism for </w:t>
      </w:r>
      <w:r w:rsidR="000A7ECE" w:rsidRPr="00D93CA9">
        <w:rPr>
          <w:rStyle w:val="af1"/>
          <w:rFonts w:ascii="Times New Roman" w:hAnsi="Times New Roman" w:cs="Times New Roman"/>
          <w:i/>
          <w:color w:val="000000"/>
          <w:sz w:val="22"/>
          <w:szCs w:val="22"/>
        </w:rPr>
        <w:t>matching</w:t>
      </w:r>
      <w:r w:rsidRPr="00D93CA9">
        <w:rPr>
          <w:rStyle w:val="af1"/>
          <w:rFonts w:ascii="Times New Roman" w:hAnsi="Times New Roman" w:cs="Times New Roman"/>
          <w:i/>
          <w:color w:val="000000"/>
          <w:sz w:val="22"/>
          <w:szCs w:val="22"/>
        </w:rPr>
        <w:t xml:space="preserve"> the scheduling information for sidelink should be supported in mode 1 dynamic resource allocation.</w:t>
      </w:r>
    </w:p>
    <w:p w:rsidR="002A0573" w:rsidRDefault="00BC5CD9" w:rsidP="008C46A5">
      <w:pPr>
        <w:rPr>
          <w:lang w:eastAsia="zh-CN"/>
        </w:rPr>
      </w:pPr>
      <w:r>
        <w:rPr>
          <w:lang w:eastAsia="zh-CN"/>
        </w:rPr>
        <w:t xml:space="preserve">When </w:t>
      </w:r>
      <w:r w:rsidR="000A7B04">
        <w:rPr>
          <w:lang w:eastAsia="zh-CN"/>
        </w:rPr>
        <w:t xml:space="preserve">the serving </w:t>
      </w:r>
      <w:r>
        <w:rPr>
          <w:lang w:eastAsia="zh-CN"/>
        </w:rPr>
        <w:t>gNB knows sidelink buffer size, CSI of a certain link, as well as QoS of the service, i.e., latency, reliability, etc.</w:t>
      </w:r>
      <w:r w:rsidR="002A0573">
        <w:rPr>
          <w:rFonts w:hint="eastAsia"/>
          <w:lang w:eastAsia="zh-CN"/>
        </w:rPr>
        <w:t>，</w:t>
      </w:r>
      <w:r w:rsidR="002A0573">
        <w:rPr>
          <w:rFonts w:hint="eastAsia"/>
          <w:lang w:eastAsia="zh-CN"/>
        </w:rPr>
        <w:t>similar dynamic scheduling as Uu link can be performed.</w:t>
      </w:r>
      <w:r w:rsidR="002A0573">
        <w:rPr>
          <w:lang w:eastAsia="zh-CN"/>
        </w:rPr>
        <w:t xml:space="preserve"> Both time-frequency resource and MCS can be dynamically determined and indicated.</w:t>
      </w:r>
      <w:r w:rsidR="003101D3">
        <w:rPr>
          <w:lang w:eastAsia="zh-CN"/>
        </w:rPr>
        <w:t xml:space="preserve"> </w:t>
      </w:r>
    </w:p>
    <w:p w:rsidR="00052858" w:rsidRDefault="002A0573" w:rsidP="008C46A5">
      <w:pPr>
        <w:rPr>
          <w:b/>
          <w:i/>
          <w:lang w:eastAsia="zh-CN"/>
        </w:rPr>
      </w:pPr>
      <w:r w:rsidRPr="002A0573">
        <w:rPr>
          <w:b/>
          <w:i/>
          <w:lang w:eastAsia="zh-CN"/>
        </w:rPr>
        <w:t xml:space="preserve">Proposal </w:t>
      </w:r>
      <w:r w:rsidR="00BD10C4">
        <w:rPr>
          <w:b/>
          <w:i/>
          <w:lang w:eastAsia="zh-CN"/>
        </w:rPr>
        <w:t>6</w:t>
      </w:r>
      <w:r w:rsidR="00BD10C4" w:rsidRPr="002A0573">
        <w:rPr>
          <w:b/>
          <w:i/>
          <w:lang w:eastAsia="zh-CN"/>
        </w:rPr>
        <w:t xml:space="preserve"> </w:t>
      </w:r>
      <w:r w:rsidRPr="002A0573">
        <w:rPr>
          <w:b/>
          <w:i/>
          <w:lang w:eastAsia="zh-CN"/>
        </w:rPr>
        <w:t xml:space="preserve">Sidelink MCS is determined and indicated by gNB via DCI signaling in mode 1 </w:t>
      </w:r>
      <w:r w:rsidR="008B71F5">
        <w:rPr>
          <w:b/>
          <w:i/>
          <w:lang w:eastAsia="zh-CN"/>
        </w:rPr>
        <w:t xml:space="preserve">dynamic </w:t>
      </w:r>
      <w:r w:rsidRPr="002A0573">
        <w:rPr>
          <w:b/>
          <w:i/>
          <w:lang w:eastAsia="zh-CN"/>
        </w:rPr>
        <w:t>resource allocation.</w:t>
      </w:r>
      <w:r w:rsidR="00BC5CD9" w:rsidRPr="002A0573">
        <w:rPr>
          <w:b/>
          <w:i/>
          <w:lang w:eastAsia="zh-CN"/>
        </w:rPr>
        <w:t xml:space="preserve"> </w:t>
      </w:r>
    </w:p>
    <w:p w:rsidR="00566857" w:rsidRDefault="00ED07F5" w:rsidP="00986494">
      <w:pPr>
        <w:pStyle w:val="2"/>
        <w:rPr>
          <w:lang w:eastAsia="zh-CN"/>
        </w:rPr>
      </w:pPr>
      <w:r>
        <w:rPr>
          <w:lang w:eastAsia="zh-CN"/>
        </w:rPr>
        <w:t>Configured grants</w:t>
      </w:r>
    </w:p>
    <w:p w:rsidR="00465814" w:rsidRDefault="00806E46" w:rsidP="00465814">
      <w:pPr>
        <w:rPr>
          <w:lang w:eastAsia="zh-CN"/>
        </w:rPr>
      </w:pPr>
      <w:r>
        <w:rPr>
          <w:lang w:eastAsia="zh-CN"/>
        </w:rPr>
        <w:t xml:space="preserve">For </w:t>
      </w:r>
      <w:r w:rsidR="00465814" w:rsidRPr="00465814">
        <w:rPr>
          <w:lang w:eastAsia="zh-CN"/>
        </w:rPr>
        <w:t>type 1 configured grant</w:t>
      </w:r>
      <w:r w:rsidRPr="00806E46">
        <w:rPr>
          <w:lang w:eastAsia="zh-CN"/>
        </w:rPr>
        <w:t xml:space="preserve"> </w:t>
      </w:r>
      <w:r>
        <w:rPr>
          <w:lang w:eastAsia="zh-CN"/>
        </w:rPr>
        <w:t>in NR release 15</w:t>
      </w:r>
      <w:r w:rsidR="002D3637">
        <w:rPr>
          <w:lang w:eastAsia="zh-CN"/>
        </w:rPr>
        <w:t xml:space="preserve"> Uu link</w:t>
      </w:r>
      <w:r w:rsidR="00465814" w:rsidRPr="00465814">
        <w:rPr>
          <w:lang w:eastAsia="zh-CN"/>
        </w:rPr>
        <w:t>, all transmission parameters are (re-)configured by RRC signaling, without L1 sign</w:t>
      </w:r>
      <w:r>
        <w:rPr>
          <w:lang w:eastAsia="zh-CN"/>
        </w:rPr>
        <w:t xml:space="preserve">aling involved; while for </w:t>
      </w:r>
      <w:r w:rsidR="00465814" w:rsidRPr="00465814">
        <w:rPr>
          <w:lang w:eastAsia="zh-CN"/>
        </w:rPr>
        <w:t>type 2 configured grant, a combination of RRC signaling and L1 signaling is applied, where the transmission parameters of time offset, time and frequency domain allocation, antenna port, DMRS sequence initialization, number of precoding layers, resource indicator of SRS, MCS and TBS, frequency hopping offset, and pathloss reference index are indicated by activation DCI, and the remaining parameters are configured by RRC.</w:t>
      </w:r>
      <w:r w:rsidR="002D3637">
        <w:rPr>
          <w:lang w:eastAsia="zh-CN"/>
        </w:rPr>
        <w:t xml:space="preserve"> For type 1 and type 2 configured g</w:t>
      </w:r>
      <w:r w:rsidR="00371FD0">
        <w:rPr>
          <w:lang w:eastAsia="zh-CN"/>
        </w:rPr>
        <w:t>rants in sidelink, transmission</w:t>
      </w:r>
      <w:r w:rsidR="002D3637">
        <w:rPr>
          <w:lang w:eastAsia="zh-CN"/>
        </w:rPr>
        <w:t xml:space="preserve"> parameters can be configured in similar manner as</w:t>
      </w:r>
      <w:r w:rsidR="002D3637" w:rsidRPr="002D3637">
        <w:t xml:space="preserve"> </w:t>
      </w:r>
      <w:r w:rsidR="002D3637" w:rsidRPr="002D3637">
        <w:rPr>
          <w:lang w:eastAsia="zh-CN"/>
        </w:rPr>
        <w:t xml:space="preserve">type 1 and type 2 configured grants </w:t>
      </w:r>
      <w:r w:rsidR="002D3637">
        <w:rPr>
          <w:lang w:eastAsia="zh-CN"/>
        </w:rPr>
        <w:t xml:space="preserve">in Uu link, respectively. </w:t>
      </w:r>
    </w:p>
    <w:p w:rsidR="002D3637" w:rsidRPr="00465814" w:rsidRDefault="002D3637" w:rsidP="00465814">
      <w:pPr>
        <w:rPr>
          <w:lang w:eastAsia="zh-CN"/>
        </w:rPr>
      </w:pPr>
      <w:r>
        <w:rPr>
          <w:lang w:eastAsia="zh-CN"/>
        </w:rPr>
        <w:t>However, for HARQ process ID determination</w:t>
      </w:r>
      <w:r w:rsidR="00371FD0">
        <w:rPr>
          <w:lang w:eastAsia="zh-CN"/>
        </w:rPr>
        <w:t>,</w:t>
      </w:r>
      <w:r>
        <w:rPr>
          <w:lang w:eastAsia="zh-CN"/>
        </w:rPr>
        <w:t xml:space="preserve"> different design with </w:t>
      </w:r>
      <w:r w:rsidRPr="002D3637">
        <w:rPr>
          <w:lang w:eastAsia="zh-CN"/>
        </w:rPr>
        <w:t xml:space="preserve">type 1 and type 2 configured grants in Uu link </w:t>
      </w:r>
      <w:r>
        <w:rPr>
          <w:lang w:eastAsia="zh-CN"/>
        </w:rPr>
        <w:t>may be required.</w:t>
      </w:r>
    </w:p>
    <w:p w:rsidR="00C15076" w:rsidRPr="00CE37E5" w:rsidRDefault="002D3637" w:rsidP="00C15076">
      <w:pPr>
        <w:rPr>
          <w:sz w:val="21"/>
          <w:szCs w:val="21"/>
          <w:lang w:eastAsia="zh-CN"/>
        </w:rPr>
      </w:pPr>
      <w:r>
        <w:rPr>
          <w:sz w:val="21"/>
          <w:szCs w:val="21"/>
          <w:lang w:eastAsia="zh-CN"/>
        </w:rPr>
        <w:t>For</w:t>
      </w:r>
      <w:r w:rsidR="00BF7A28" w:rsidRPr="00CE37E5">
        <w:rPr>
          <w:sz w:val="21"/>
          <w:szCs w:val="21"/>
          <w:lang w:eastAsia="zh-CN"/>
        </w:rPr>
        <w:t xml:space="preserve"> configured grant</w:t>
      </w:r>
      <w:r>
        <w:rPr>
          <w:sz w:val="21"/>
          <w:szCs w:val="21"/>
          <w:lang w:eastAsia="zh-CN"/>
        </w:rPr>
        <w:t xml:space="preserve">s </w:t>
      </w:r>
      <w:r w:rsidRPr="002D3637">
        <w:rPr>
          <w:sz w:val="21"/>
          <w:szCs w:val="21"/>
          <w:lang w:eastAsia="zh-CN"/>
        </w:rPr>
        <w:t xml:space="preserve">in </w:t>
      </w:r>
      <w:r w:rsidR="00FB27F5">
        <w:rPr>
          <w:sz w:val="21"/>
          <w:szCs w:val="21"/>
          <w:lang w:eastAsia="zh-CN"/>
        </w:rPr>
        <w:t xml:space="preserve">NR </w:t>
      </w:r>
      <w:r w:rsidRPr="002D3637">
        <w:rPr>
          <w:sz w:val="21"/>
          <w:szCs w:val="21"/>
          <w:lang w:eastAsia="zh-CN"/>
        </w:rPr>
        <w:t>Uu link</w:t>
      </w:r>
      <w:r w:rsidR="00BF7A28" w:rsidRPr="00CE37E5">
        <w:rPr>
          <w:sz w:val="21"/>
          <w:szCs w:val="21"/>
          <w:lang w:eastAsia="zh-CN"/>
        </w:rPr>
        <w:t>, HARQ process ID is determined by the equation</w:t>
      </w:r>
      <w:r w:rsidR="004D1E4B" w:rsidRPr="00CE37E5">
        <w:rPr>
          <w:sz w:val="21"/>
          <w:szCs w:val="21"/>
          <w:lang w:eastAsia="zh-CN"/>
        </w:rPr>
        <w:t xml:space="preserve"> [</w:t>
      </w:r>
      <w:r w:rsidR="006A7A55">
        <w:rPr>
          <w:sz w:val="21"/>
          <w:szCs w:val="21"/>
          <w:lang w:eastAsia="zh-CN"/>
        </w:rPr>
        <w:t>3</w:t>
      </w:r>
      <w:r w:rsidR="004D1E4B" w:rsidRPr="00CE37E5">
        <w:rPr>
          <w:sz w:val="21"/>
          <w:szCs w:val="21"/>
          <w:lang w:eastAsia="zh-CN"/>
        </w:rPr>
        <w:t>]</w:t>
      </w:r>
      <w:r w:rsidR="00BF7A28" w:rsidRPr="00CE37E5">
        <w:rPr>
          <w:sz w:val="21"/>
          <w:szCs w:val="21"/>
          <w:lang w:eastAsia="zh-CN"/>
        </w:rPr>
        <w:t xml:space="preserve">: </w:t>
      </w:r>
    </w:p>
    <w:p w:rsidR="00BF7A28" w:rsidRPr="00CE37E5" w:rsidRDefault="00BF7A28" w:rsidP="00C15076">
      <w:pPr>
        <w:rPr>
          <w:i/>
          <w:sz w:val="21"/>
          <w:szCs w:val="21"/>
          <w:lang w:eastAsia="zh-CN"/>
        </w:rPr>
      </w:pPr>
      <w:r w:rsidRPr="00CE37E5">
        <w:rPr>
          <w:i/>
          <w:sz w:val="21"/>
          <w:szCs w:val="21"/>
          <w:lang w:eastAsia="zh-CN"/>
        </w:rPr>
        <w:lastRenderedPageBreak/>
        <w:t xml:space="preserve">HARQ Process ID </w:t>
      </w:r>
      <w:r w:rsidRPr="00CE37E5">
        <w:rPr>
          <w:sz w:val="21"/>
          <w:szCs w:val="21"/>
          <w:lang w:eastAsia="zh-CN"/>
        </w:rPr>
        <w:t>= [floor(</w:t>
      </w:r>
      <w:r w:rsidRPr="00CE37E5">
        <w:rPr>
          <w:i/>
          <w:sz w:val="21"/>
          <w:szCs w:val="21"/>
          <w:lang w:eastAsia="zh-CN"/>
        </w:rPr>
        <w:t>CURRENT_symbol/periodicity</w:t>
      </w:r>
      <w:r w:rsidRPr="00CE37E5">
        <w:rPr>
          <w:sz w:val="21"/>
          <w:szCs w:val="21"/>
          <w:lang w:eastAsia="zh-CN"/>
        </w:rPr>
        <w:t xml:space="preserve">)] modulo </w:t>
      </w:r>
      <w:r w:rsidRPr="00CE37E5">
        <w:rPr>
          <w:i/>
          <w:sz w:val="21"/>
          <w:szCs w:val="21"/>
          <w:lang w:eastAsia="zh-CN"/>
        </w:rPr>
        <w:t>nrofHARQ-Processes</w:t>
      </w:r>
    </w:p>
    <w:p w:rsidR="004D1E4B" w:rsidRPr="00CE37E5" w:rsidRDefault="00C423AF" w:rsidP="00C15076">
      <w:pPr>
        <w:rPr>
          <w:sz w:val="21"/>
          <w:szCs w:val="21"/>
          <w:lang w:eastAsia="zh-CN"/>
        </w:rPr>
      </w:pPr>
      <w:r>
        <w:rPr>
          <w:sz w:val="21"/>
          <w:szCs w:val="21"/>
          <w:lang w:eastAsia="zh-CN"/>
        </w:rPr>
        <w:t>w</w:t>
      </w:r>
      <w:r w:rsidR="004D1E4B" w:rsidRPr="00CE37E5">
        <w:rPr>
          <w:sz w:val="21"/>
          <w:szCs w:val="21"/>
          <w:lang w:eastAsia="zh-CN"/>
        </w:rPr>
        <w:t xml:space="preserve">here </w:t>
      </w:r>
      <w:r w:rsidR="004D1E4B" w:rsidRPr="00CE37E5">
        <w:rPr>
          <w:i/>
          <w:sz w:val="21"/>
          <w:szCs w:val="21"/>
          <w:lang w:eastAsia="zh-CN"/>
        </w:rPr>
        <w:t>CURRENT_</w:t>
      </w:r>
      <w:r w:rsidR="00A75CE0" w:rsidRPr="00CE37E5">
        <w:rPr>
          <w:i/>
          <w:sz w:val="21"/>
          <w:szCs w:val="21"/>
          <w:lang w:eastAsia="zh-CN"/>
        </w:rPr>
        <w:t xml:space="preserve"> </w:t>
      </w:r>
      <w:r w:rsidR="004D1E4B" w:rsidRPr="00CE37E5">
        <w:rPr>
          <w:i/>
          <w:sz w:val="21"/>
          <w:szCs w:val="21"/>
          <w:lang w:eastAsia="zh-CN"/>
        </w:rPr>
        <w:t>symbol</w:t>
      </w:r>
      <w:r w:rsidR="004D1E4B" w:rsidRPr="00CE37E5">
        <w:rPr>
          <w:sz w:val="21"/>
          <w:szCs w:val="21"/>
          <w:lang w:eastAsia="zh-CN"/>
        </w:rPr>
        <w:t xml:space="preserve"> is the symbol index of the first transmission occasion of repetition bundle and HARQ ID should be the same during the repetitions. </w:t>
      </w:r>
    </w:p>
    <w:p w:rsidR="0028451F" w:rsidRDefault="004D1E4B" w:rsidP="00C15076">
      <w:pPr>
        <w:rPr>
          <w:sz w:val="21"/>
          <w:szCs w:val="21"/>
          <w:lang w:eastAsia="zh-CN"/>
        </w:rPr>
      </w:pPr>
      <w:r w:rsidRPr="00CE37E5">
        <w:rPr>
          <w:sz w:val="21"/>
          <w:szCs w:val="21"/>
          <w:lang w:eastAsia="zh-CN"/>
        </w:rPr>
        <w:t>In NR sidelink configured grant, HARQ ID should also be determined as HARQ feedback</w:t>
      </w:r>
      <w:r w:rsidR="00CE37E5" w:rsidRPr="00CE37E5">
        <w:rPr>
          <w:sz w:val="21"/>
          <w:szCs w:val="21"/>
          <w:lang w:eastAsia="zh-CN"/>
        </w:rPr>
        <w:t xml:space="preserve"> and retransmission</w:t>
      </w:r>
      <w:r w:rsidRPr="00CE37E5">
        <w:rPr>
          <w:sz w:val="21"/>
          <w:szCs w:val="21"/>
          <w:lang w:eastAsia="zh-CN"/>
        </w:rPr>
        <w:t xml:space="preserve"> is supported. However, </w:t>
      </w:r>
      <w:r w:rsidR="00A75CE0" w:rsidRPr="00CE37E5">
        <w:rPr>
          <w:sz w:val="21"/>
          <w:szCs w:val="21"/>
          <w:lang w:eastAsia="zh-CN"/>
        </w:rPr>
        <w:t xml:space="preserve">only the </w:t>
      </w:r>
      <w:r w:rsidR="008B204B">
        <w:rPr>
          <w:rFonts w:hint="eastAsia"/>
          <w:sz w:val="21"/>
          <w:szCs w:val="21"/>
          <w:lang w:eastAsia="zh-CN"/>
        </w:rPr>
        <w:t>source</w:t>
      </w:r>
      <w:r w:rsidR="008B204B">
        <w:rPr>
          <w:sz w:val="21"/>
          <w:szCs w:val="21"/>
          <w:lang w:eastAsia="zh-CN"/>
        </w:rPr>
        <w:t xml:space="preserve"> </w:t>
      </w:r>
      <w:r w:rsidR="00A75CE0" w:rsidRPr="00CE37E5">
        <w:rPr>
          <w:sz w:val="21"/>
          <w:szCs w:val="21"/>
          <w:lang w:eastAsia="zh-CN"/>
        </w:rPr>
        <w:t>UE</w:t>
      </w:r>
      <w:r w:rsidR="008B204B">
        <w:rPr>
          <w:sz w:val="21"/>
          <w:szCs w:val="21"/>
          <w:lang w:eastAsia="zh-CN"/>
        </w:rPr>
        <w:t xml:space="preserve"> (i.e. Tx UE)</w:t>
      </w:r>
      <w:r w:rsidR="00A75CE0" w:rsidRPr="00CE37E5">
        <w:rPr>
          <w:sz w:val="21"/>
          <w:szCs w:val="21"/>
          <w:lang w:eastAsia="zh-CN"/>
        </w:rPr>
        <w:t xml:space="preserve"> knows the resource allocation of the sidelink configured grant </w:t>
      </w:r>
      <w:r w:rsidR="00C423AF">
        <w:rPr>
          <w:sz w:val="21"/>
          <w:szCs w:val="21"/>
          <w:lang w:eastAsia="zh-CN"/>
        </w:rPr>
        <w:t>and</w:t>
      </w:r>
      <w:r w:rsidR="00C423AF" w:rsidRPr="00CE37E5">
        <w:rPr>
          <w:sz w:val="21"/>
          <w:szCs w:val="21"/>
          <w:lang w:eastAsia="zh-CN"/>
        </w:rPr>
        <w:t xml:space="preserve"> </w:t>
      </w:r>
      <w:r w:rsidR="006C6F53" w:rsidRPr="00CE37E5">
        <w:rPr>
          <w:sz w:val="21"/>
          <w:szCs w:val="21"/>
          <w:lang w:eastAsia="zh-CN"/>
        </w:rPr>
        <w:t xml:space="preserve">it’s impossible for the receive UE to calculate the HARQ ID </w:t>
      </w:r>
      <w:r w:rsidR="00C423AF">
        <w:rPr>
          <w:sz w:val="21"/>
          <w:szCs w:val="21"/>
          <w:lang w:eastAsia="zh-CN"/>
        </w:rPr>
        <w:t xml:space="preserve">itself </w:t>
      </w:r>
      <w:r w:rsidR="006C6F53" w:rsidRPr="00CE37E5">
        <w:rPr>
          <w:sz w:val="21"/>
          <w:szCs w:val="21"/>
          <w:lang w:eastAsia="zh-CN"/>
        </w:rPr>
        <w:t xml:space="preserve">through the equation above. </w:t>
      </w:r>
      <w:r w:rsidR="00C423AF">
        <w:rPr>
          <w:sz w:val="21"/>
          <w:szCs w:val="21"/>
          <w:lang w:eastAsia="zh-CN"/>
        </w:rPr>
        <w:t xml:space="preserve">Therefore, </w:t>
      </w:r>
      <w:r w:rsidR="006C6F53" w:rsidRPr="00CE37E5">
        <w:rPr>
          <w:sz w:val="21"/>
          <w:szCs w:val="21"/>
          <w:lang w:eastAsia="zh-CN"/>
        </w:rPr>
        <w:t xml:space="preserve">HARQ ID should be included in SCI for NR sidelink configured grant. </w:t>
      </w:r>
      <w:r w:rsidR="0028451F">
        <w:rPr>
          <w:sz w:val="21"/>
          <w:szCs w:val="21"/>
          <w:lang w:eastAsia="zh-CN"/>
        </w:rPr>
        <w:t>Then</w:t>
      </w:r>
      <w:r w:rsidR="00126580">
        <w:rPr>
          <w:sz w:val="21"/>
          <w:szCs w:val="21"/>
          <w:lang w:eastAsia="zh-CN"/>
        </w:rPr>
        <w:t xml:space="preserve">, </w:t>
      </w:r>
      <w:r w:rsidR="0028451F">
        <w:rPr>
          <w:sz w:val="21"/>
          <w:szCs w:val="21"/>
          <w:lang w:eastAsia="zh-CN"/>
        </w:rPr>
        <w:t>it is up to UE implementation for determining HARQ ID at the source UE side</w:t>
      </w:r>
      <w:r w:rsidR="00126580">
        <w:rPr>
          <w:sz w:val="21"/>
          <w:szCs w:val="21"/>
          <w:lang w:eastAsia="zh-CN"/>
        </w:rPr>
        <w:t xml:space="preserve"> from our point of view</w:t>
      </w:r>
      <w:r w:rsidR="0028451F">
        <w:rPr>
          <w:sz w:val="21"/>
          <w:szCs w:val="21"/>
          <w:lang w:eastAsia="zh-CN"/>
        </w:rPr>
        <w:t>.</w:t>
      </w:r>
    </w:p>
    <w:p w:rsidR="006C6F53" w:rsidRPr="00CE37E5" w:rsidRDefault="006C6F53" w:rsidP="006C6F53">
      <w:pPr>
        <w:rPr>
          <w:rFonts w:eastAsia="宋体"/>
          <w:b/>
          <w:i/>
          <w:sz w:val="21"/>
          <w:szCs w:val="21"/>
          <w:lang w:eastAsia="zh-CN"/>
        </w:rPr>
      </w:pPr>
      <w:r w:rsidRPr="00CE37E5">
        <w:rPr>
          <w:rFonts w:eastAsia="宋体"/>
          <w:b/>
          <w:i/>
          <w:sz w:val="21"/>
          <w:szCs w:val="21"/>
          <w:lang w:eastAsia="zh-CN"/>
        </w:rPr>
        <w:t xml:space="preserve">Proposal </w:t>
      </w:r>
      <w:r w:rsidR="000A7ECE">
        <w:rPr>
          <w:rFonts w:eastAsia="宋体"/>
          <w:b/>
          <w:i/>
          <w:sz w:val="21"/>
          <w:szCs w:val="21"/>
          <w:lang w:eastAsia="zh-CN"/>
        </w:rPr>
        <w:t>7</w:t>
      </w:r>
      <w:r w:rsidR="000A7ECE" w:rsidRPr="00CE37E5">
        <w:rPr>
          <w:rFonts w:eastAsia="宋体"/>
          <w:b/>
          <w:i/>
          <w:sz w:val="21"/>
          <w:szCs w:val="21"/>
          <w:lang w:eastAsia="zh-CN"/>
        </w:rPr>
        <w:t xml:space="preserve"> </w:t>
      </w:r>
      <w:r w:rsidRPr="00CE37E5">
        <w:rPr>
          <w:rFonts w:eastAsia="宋体"/>
          <w:b/>
          <w:i/>
          <w:sz w:val="21"/>
          <w:szCs w:val="21"/>
          <w:lang w:eastAsia="zh-CN"/>
        </w:rPr>
        <w:t>Support HARQ ID included in SCI for NR sidelink configured grant</w:t>
      </w:r>
      <w:r w:rsidR="00FB27F5">
        <w:rPr>
          <w:rFonts w:eastAsia="宋体"/>
          <w:b/>
          <w:i/>
          <w:sz w:val="21"/>
          <w:szCs w:val="21"/>
          <w:lang w:eastAsia="zh-CN"/>
        </w:rPr>
        <w:t>s in mode 1</w:t>
      </w:r>
      <w:r w:rsidRPr="00CE37E5">
        <w:rPr>
          <w:rFonts w:eastAsia="宋体"/>
          <w:b/>
          <w:i/>
          <w:sz w:val="21"/>
          <w:szCs w:val="21"/>
          <w:lang w:eastAsia="zh-CN"/>
        </w:rPr>
        <w:t>.</w:t>
      </w:r>
    </w:p>
    <w:p w:rsidR="00365C54" w:rsidRPr="00CE37E5" w:rsidRDefault="00FB27F5" w:rsidP="00365C54">
      <w:pPr>
        <w:rPr>
          <w:sz w:val="21"/>
          <w:szCs w:val="21"/>
          <w:lang w:eastAsia="zh-CN"/>
        </w:rPr>
      </w:pPr>
      <w:r w:rsidRPr="00FB27F5">
        <w:rPr>
          <w:sz w:val="21"/>
          <w:szCs w:val="21"/>
          <w:lang w:eastAsia="zh-CN"/>
        </w:rPr>
        <w:t>For configured grants in NR Uu link</w:t>
      </w:r>
      <w:r w:rsidR="00365C54" w:rsidRPr="00CE37E5">
        <w:rPr>
          <w:sz w:val="21"/>
          <w:szCs w:val="21"/>
          <w:lang w:eastAsia="zh-CN"/>
        </w:rPr>
        <w:t xml:space="preserve">, </w:t>
      </w:r>
      <w:r w:rsidR="00D132F6" w:rsidRPr="00CE37E5">
        <w:rPr>
          <w:sz w:val="21"/>
          <w:szCs w:val="21"/>
          <w:lang w:eastAsia="zh-CN"/>
        </w:rPr>
        <w:t>as gNB may not be able to</w:t>
      </w:r>
      <w:r w:rsidR="00892FF6" w:rsidRPr="00CE37E5">
        <w:rPr>
          <w:rFonts w:hint="eastAsia"/>
          <w:sz w:val="21"/>
          <w:szCs w:val="21"/>
          <w:lang w:eastAsia="zh-CN"/>
        </w:rPr>
        <w:t xml:space="preserve"> </w:t>
      </w:r>
      <w:r w:rsidR="00CE37E5" w:rsidRPr="00CE37E5">
        <w:rPr>
          <w:sz w:val="21"/>
          <w:szCs w:val="21"/>
          <w:lang w:eastAsia="zh-CN"/>
        </w:rPr>
        <w:t>distinguish</w:t>
      </w:r>
      <w:r w:rsidR="00892FF6" w:rsidRPr="00CE37E5">
        <w:rPr>
          <w:sz w:val="21"/>
          <w:szCs w:val="21"/>
          <w:lang w:eastAsia="zh-CN"/>
        </w:rPr>
        <w:t xml:space="preserve"> a</w:t>
      </w:r>
      <w:r w:rsidR="00D132F6" w:rsidRPr="00CE37E5">
        <w:rPr>
          <w:sz w:val="21"/>
          <w:szCs w:val="21"/>
          <w:lang w:eastAsia="zh-CN"/>
        </w:rPr>
        <w:t xml:space="preserve"> </w:t>
      </w:r>
      <w:r w:rsidR="00892FF6" w:rsidRPr="00CE37E5">
        <w:rPr>
          <w:sz w:val="21"/>
          <w:szCs w:val="21"/>
          <w:lang w:eastAsia="zh-CN"/>
        </w:rPr>
        <w:t xml:space="preserve">new </w:t>
      </w:r>
      <w:r w:rsidR="00D132F6" w:rsidRPr="00CE37E5">
        <w:rPr>
          <w:sz w:val="21"/>
          <w:szCs w:val="21"/>
          <w:lang w:eastAsia="zh-CN"/>
        </w:rPr>
        <w:t xml:space="preserve">transmission </w:t>
      </w:r>
      <w:r w:rsidR="00892FF6" w:rsidRPr="00CE37E5">
        <w:rPr>
          <w:sz w:val="21"/>
          <w:szCs w:val="21"/>
          <w:lang w:eastAsia="zh-CN"/>
        </w:rPr>
        <w:t xml:space="preserve">or </w:t>
      </w:r>
      <w:r w:rsidR="00D132F6" w:rsidRPr="00CE37E5">
        <w:rPr>
          <w:sz w:val="21"/>
          <w:szCs w:val="21"/>
          <w:lang w:eastAsia="zh-CN"/>
        </w:rPr>
        <w:t xml:space="preserve">retransmission </w:t>
      </w:r>
      <w:r w:rsidR="00CE37E5" w:rsidRPr="00CE37E5">
        <w:rPr>
          <w:sz w:val="21"/>
          <w:szCs w:val="21"/>
          <w:lang w:eastAsia="zh-CN"/>
        </w:rPr>
        <w:t>on a</w:t>
      </w:r>
      <w:r w:rsidR="00D132F6" w:rsidRPr="00CE37E5">
        <w:rPr>
          <w:sz w:val="21"/>
          <w:szCs w:val="21"/>
          <w:lang w:eastAsia="zh-CN"/>
        </w:rPr>
        <w:t xml:space="preserve"> transmission occasion, </w:t>
      </w:r>
      <w:r w:rsidR="00365C54" w:rsidRPr="00CE37E5">
        <w:rPr>
          <w:sz w:val="21"/>
          <w:szCs w:val="21"/>
          <w:lang w:eastAsia="zh-CN"/>
        </w:rPr>
        <w:t>the retransmissions can be only</w:t>
      </w:r>
      <w:r w:rsidR="00F8631B" w:rsidRPr="00CE37E5">
        <w:rPr>
          <w:sz w:val="21"/>
          <w:szCs w:val="21"/>
          <w:lang w:eastAsia="zh-CN"/>
        </w:rPr>
        <w:t xml:space="preserve"> dynamically scheduled and the configured grant resources cannot be autonomously used for retransmissions. However, for NR sidelink configured grant, the story is different. The configured grant resources are allocated to the </w:t>
      </w:r>
      <w:r w:rsidR="008B204B">
        <w:rPr>
          <w:sz w:val="21"/>
          <w:szCs w:val="21"/>
          <w:lang w:eastAsia="zh-CN"/>
        </w:rPr>
        <w:t>source</w:t>
      </w:r>
      <w:r w:rsidR="00F8631B" w:rsidRPr="00CE37E5">
        <w:rPr>
          <w:sz w:val="21"/>
          <w:szCs w:val="21"/>
          <w:lang w:eastAsia="zh-CN"/>
        </w:rPr>
        <w:t xml:space="preserve"> UE</w:t>
      </w:r>
      <w:r w:rsidR="00D132F6" w:rsidRPr="00CE37E5">
        <w:rPr>
          <w:sz w:val="21"/>
          <w:szCs w:val="21"/>
          <w:lang w:eastAsia="zh-CN"/>
        </w:rPr>
        <w:t xml:space="preserve"> by gNB</w:t>
      </w:r>
      <w:r w:rsidR="00371FD0">
        <w:rPr>
          <w:sz w:val="21"/>
          <w:szCs w:val="21"/>
          <w:lang w:eastAsia="zh-CN"/>
        </w:rPr>
        <w:t>,</w:t>
      </w:r>
      <w:r w:rsidR="00D132F6" w:rsidRPr="00CE37E5">
        <w:rPr>
          <w:sz w:val="21"/>
          <w:szCs w:val="21"/>
          <w:lang w:eastAsia="zh-CN"/>
        </w:rPr>
        <w:t xml:space="preserve"> and the </w:t>
      </w:r>
      <w:r w:rsidR="008B204B">
        <w:rPr>
          <w:sz w:val="21"/>
          <w:szCs w:val="21"/>
          <w:lang w:eastAsia="zh-CN"/>
        </w:rPr>
        <w:t xml:space="preserve">source </w:t>
      </w:r>
      <w:r w:rsidR="00D132F6" w:rsidRPr="00CE37E5">
        <w:rPr>
          <w:sz w:val="21"/>
          <w:szCs w:val="21"/>
          <w:lang w:eastAsia="zh-CN"/>
        </w:rPr>
        <w:t xml:space="preserve">UE has flexibility to determine how to use the configured grant resources. Both initial transmission and retransmission can use the configured grant resources and </w:t>
      </w:r>
      <w:r w:rsidR="00C423AF">
        <w:rPr>
          <w:sz w:val="21"/>
          <w:szCs w:val="21"/>
          <w:lang w:eastAsia="zh-CN"/>
        </w:rPr>
        <w:t>‘</w:t>
      </w:r>
      <w:r w:rsidR="0076068A" w:rsidRPr="00CE37E5">
        <w:rPr>
          <w:sz w:val="21"/>
          <w:szCs w:val="21"/>
          <w:lang w:eastAsia="zh-CN"/>
        </w:rPr>
        <w:t>NDI</w:t>
      </w:r>
      <w:r w:rsidR="00C423AF">
        <w:rPr>
          <w:sz w:val="21"/>
          <w:szCs w:val="21"/>
          <w:lang w:eastAsia="zh-CN"/>
        </w:rPr>
        <w:t>’</w:t>
      </w:r>
      <w:r w:rsidR="0076068A" w:rsidRPr="00CE37E5">
        <w:rPr>
          <w:sz w:val="21"/>
          <w:szCs w:val="21"/>
          <w:lang w:eastAsia="zh-CN"/>
        </w:rPr>
        <w:t xml:space="preserve"> </w:t>
      </w:r>
      <w:r w:rsidR="00CE37E5" w:rsidRPr="00CE37E5">
        <w:rPr>
          <w:sz w:val="21"/>
          <w:szCs w:val="21"/>
          <w:lang w:eastAsia="zh-CN"/>
        </w:rPr>
        <w:t xml:space="preserve">in SCI </w:t>
      </w:r>
      <w:r w:rsidR="0076068A" w:rsidRPr="00CE37E5">
        <w:rPr>
          <w:sz w:val="21"/>
          <w:szCs w:val="21"/>
          <w:lang w:eastAsia="zh-CN"/>
        </w:rPr>
        <w:t>can help the receive UE for distinguish</w:t>
      </w:r>
      <w:r w:rsidR="00C423AF">
        <w:rPr>
          <w:sz w:val="21"/>
          <w:szCs w:val="21"/>
          <w:lang w:eastAsia="zh-CN"/>
        </w:rPr>
        <w:t>ing</w:t>
      </w:r>
      <w:r w:rsidR="0076068A" w:rsidRPr="00CE37E5">
        <w:rPr>
          <w:sz w:val="21"/>
          <w:szCs w:val="21"/>
          <w:lang w:eastAsia="zh-CN"/>
        </w:rPr>
        <w:t>. Furthermore, if there is not enough configured gra</w:t>
      </w:r>
      <w:r>
        <w:rPr>
          <w:sz w:val="21"/>
          <w:szCs w:val="21"/>
          <w:lang w:eastAsia="zh-CN"/>
        </w:rPr>
        <w:t>nt resources for retransmission, t</w:t>
      </w:r>
      <w:r w:rsidR="0076068A" w:rsidRPr="00CE37E5">
        <w:rPr>
          <w:sz w:val="21"/>
          <w:szCs w:val="21"/>
          <w:lang w:eastAsia="zh-CN"/>
        </w:rPr>
        <w:t xml:space="preserve">he </w:t>
      </w:r>
      <w:r w:rsidR="008B204B">
        <w:rPr>
          <w:sz w:val="21"/>
          <w:szCs w:val="21"/>
          <w:lang w:eastAsia="zh-CN"/>
        </w:rPr>
        <w:t>source</w:t>
      </w:r>
      <w:r w:rsidR="0076068A" w:rsidRPr="00CE37E5">
        <w:rPr>
          <w:sz w:val="21"/>
          <w:szCs w:val="21"/>
          <w:lang w:eastAsia="zh-CN"/>
        </w:rPr>
        <w:t xml:space="preserve"> UE can further request resources by sending SR</w:t>
      </w:r>
      <w:r w:rsidR="008B204B">
        <w:rPr>
          <w:sz w:val="21"/>
          <w:szCs w:val="21"/>
          <w:lang w:eastAsia="zh-CN"/>
        </w:rPr>
        <w:t>/BSR</w:t>
      </w:r>
      <w:r w:rsidR="0076068A" w:rsidRPr="00CE37E5">
        <w:rPr>
          <w:sz w:val="21"/>
          <w:szCs w:val="21"/>
          <w:lang w:eastAsia="zh-CN"/>
        </w:rPr>
        <w:t xml:space="preserve"> to gNB or perform resource selection as in mode 2.</w:t>
      </w:r>
    </w:p>
    <w:p w:rsidR="0076068A" w:rsidRPr="00CE37E5" w:rsidRDefault="0076068A" w:rsidP="00365C54">
      <w:pPr>
        <w:rPr>
          <w:sz w:val="21"/>
          <w:szCs w:val="21"/>
          <w:lang w:eastAsia="zh-CN"/>
        </w:rPr>
      </w:pPr>
      <w:r w:rsidRPr="00CE37E5">
        <w:rPr>
          <w:rFonts w:eastAsia="宋体"/>
          <w:b/>
          <w:i/>
          <w:sz w:val="21"/>
          <w:szCs w:val="21"/>
          <w:lang w:eastAsia="zh-CN"/>
        </w:rPr>
        <w:t xml:space="preserve">Proposal </w:t>
      </w:r>
      <w:r w:rsidR="0028451F">
        <w:rPr>
          <w:rFonts w:eastAsia="宋体"/>
          <w:b/>
          <w:i/>
          <w:sz w:val="21"/>
          <w:szCs w:val="21"/>
          <w:lang w:eastAsia="zh-CN"/>
        </w:rPr>
        <w:t>8</w:t>
      </w:r>
      <w:r w:rsidR="0028451F" w:rsidRPr="00CE37E5">
        <w:rPr>
          <w:rFonts w:eastAsia="宋体"/>
          <w:b/>
          <w:i/>
          <w:sz w:val="21"/>
          <w:szCs w:val="21"/>
          <w:lang w:eastAsia="zh-CN"/>
        </w:rPr>
        <w:t xml:space="preserve"> </w:t>
      </w:r>
      <w:r w:rsidRPr="00CE37E5">
        <w:rPr>
          <w:rFonts w:eastAsia="宋体"/>
          <w:b/>
          <w:i/>
          <w:sz w:val="21"/>
          <w:szCs w:val="21"/>
          <w:lang w:eastAsia="zh-CN"/>
        </w:rPr>
        <w:t xml:space="preserve">Support both initial transmission and retransmission on resources </w:t>
      </w:r>
      <w:r w:rsidR="00C423AF">
        <w:rPr>
          <w:rFonts w:eastAsia="宋体"/>
          <w:b/>
          <w:i/>
          <w:sz w:val="21"/>
          <w:szCs w:val="21"/>
          <w:lang w:eastAsia="zh-CN"/>
        </w:rPr>
        <w:t>of</w:t>
      </w:r>
      <w:r w:rsidRPr="00CE37E5">
        <w:rPr>
          <w:rFonts w:eastAsia="宋体"/>
          <w:b/>
          <w:i/>
          <w:sz w:val="21"/>
          <w:szCs w:val="21"/>
          <w:lang w:eastAsia="zh-CN"/>
        </w:rPr>
        <w:t xml:space="preserve"> NR sidelink configured grant</w:t>
      </w:r>
      <w:r w:rsidR="00FB27F5">
        <w:rPr>
          <w:rFonts w:eastAsia="宋体"/>
          <w:b/>
          <w:i/>
          <w:sz w:val="21"/>
          <w:szCs w:val="21"/>
          <w:lang w:eastAsia="zh-CN"/>
        </w:rPr>
        <w:t>s in mode 1</w:t>
      </w:r>
      <w:r w:rsidRPr="00CE37E5">
        <w:rPr>
          <w:rFonts w:eastAsia="宋体"/>
          <w:b/>
          <w:i/>
          <w:sz w:val="21"/>
          <w:szCs w:val="21"/>
          <w:lang w:eastAsia="zh-CN"/>
        </w:rPr>
        <w:t>.</w:t>
      </w:r>
    </w:p>
    <w:p w:rsidR="00ED07F5" w:rsidRDefault="00ED07F5" w:rsidP="00ED07F5">
      <w:pPr>
        <w:pStyle w:val="1"/>
        <w:rPr>
          <w:lang w:eastAsia="zh-CN"/>
        </w:rPr>
      </w:pPr>
      <w:r w:rsidRPr="00ED07F5">
        <w:rPr>
          <w:lang w:eastAsia="zh-CN"/>
        </w:rPr>
        <w:t xml:space="preserve">Resource allocation for NR sidelink mode 1 by </w:t>
      </w:r>
      <w:r>
        <w:rPr>
          <w:lang w:eastAsia="zh-CN"/>
        </w:rPr>
        <w:t>LTE</w:t>
      </w:r>
      <w:r w:rsidRPr="00ED07F5">
        <w:rPr>
          <w:lang w:eastAsia="zh-CN"/>
        </w:rPr>
        <w:t xml:space="preserve"> Uu</w:t>
      </w:r>
    </w:p>
    <w:p w:rsidR="00593614" w:rsidRDefault="00593614" w:rsidP="00593614">
      <w:pPr>
        <w:rPr>
          <w:lang w:eastAsia="zh-CN"/>
        </w:rPr>
      </w:pPr>
      <w:r>
        <w:rPr>
          <w:lang w:eastAsia="zh-CN"/>
        </w:rPr>
        <w:t xml:space="preserve">According to NR V2X SI outcome, only </w:t>
      </w:r>
      <w:r w:rsidRPr="00593614">
        <w:rPr>
          <w:lang w:eastAsia="zh-CN"/>
        </w:rPr>
        <w:t>type 1 configured grant with configuration restricted to time/frequency resources &amp; periodicity</w:t>
      </w:r>
      <w:r>
        <w:rPr>
          <w:lang w:eastAsia="zh-CN"/>
        </w:rPr>
        <w:tab/>
        <w:t xml:space="preserve">is supported </w:t>
      </w:r>
      <w:r w:rsidRPr="00593614">
        <w:rPr>
          <w:lang w:eastAsia="zh-CN"/>
        </w:rPr>
        <w:t>for NR sidelink mode 1 by LTE Uu</w:t>
      </w:r>
      <w:r>
        <w:rPr>
          <w:lang w:eastAsia="zh-CN"/>
        </w:rPr>
        <w:t xml:space="preserve">, and neither </w:t>
      </w:r>
      <w:r w:rsidRPr="00593614">
        <w:rPr>
          <w:lang w:eastAsia="zh-CN"/>
        </w:rPr>
        <w:t xml:space="preserve">DCI based scheduling </w:t>
      </w:r>
      <w:r>
        <w:rPr>
          <w:lang w:eastAsia="zh-CN"/>
        </w:rPr>
        <w:t>nor</w:t>
      </w:r>
      <w:r w:rsidRPr="00593614">
        <w:rPr>
          <w:lang w:eastAsia="zh-CN"/>
        </w:rPr>
        <w:t xml:space="preserve"> type 2 configured grant scheduling</w:t>
      </w:r>
      <w:r>
        <w:rPr>
          <w:lang w:eastAsia="zh-CN"/>
        </w:rPr>
        <w:t xml:space="preserve"> is supported.</w:t>
      </w:r>
    </w:p>
    <w:p w:rsidR="00593614" w:rsidRDefault="00593614" w:rsidP="00593614">
      <w:pPr>
        <w:rPr>
          <w:lang w:eastAsia="zh-CN"/>
        </w:rPr>
      </w:pPr>
      <w:r>
        <w:rPr>
          <w:lang w:eastAsia="zh-CN"/>
        </w:rPr>
        <w:t xml:space="preserve">In LTE V2X, cross-carrier </w:t>
      </w:r>
      <w:r w:rsidR="00C40CA1">
        <w:rPr>
          <w:lang w:eastAsia="zh-CN"/>
        </w:rPr>
        <w:t xml:space="preserve">sidelink </w:t>
      </w:r>
      <w:r>
        <w:rPr>
          <w:lang w:eastAsia="zh-CN"/>
        </w:rPr>
        <w:t>SPS configuration is supported by indicating the carrier index via DCI 5A. As DCI is not allowed for LTE Uu scheduling NR side</w:t>
      </w:r>
      <w:r w:rsidR="000A7B04">
        <w:rPr>
          <w:lang w:eastAsia="zh-CN"/>
        </w:rPr>
        <w:t xml:space="preserve">link mode 1, carrier index cannot be indicated accordingly. Therefore, whether </w:t>
      </w:r>
      <w:r w:rsidR="000A7B04" w:rsidRPr="000A7B04">
        <w:rPr>
          <w:lang w:eastAsia="zh-CN"/>
        </w:rPr>
        <w:t>cross-carrier</w:t>
      </w:r>
      <w:r w:rsidR="00C40CA1" w:rsidRPr="00C40CA1">
        <w:t xml:space="preserve"> </w:t>
      </w:r>
      <w:r w:rsidR="00C40CA1" w:rsidRPr="00C40CA1">
        <w:rPr>
          <w:lang w:eastAsia="zh-CN"/>
        </w:rPr>
        <w:t>sidelink SPS</w:t>
      </w:r>
      <w:r w:rsidR="000A7B04" w:rsidRPr="000A7B04">
        <w:rPr>
          <w:lang w:eastAsia="zh-CN"/>
        </w:rPr>
        <w:t xml:space="preserve"> configuration is supported for NR sidelink mode 1 by LTE Uu</w:t>
      </w:r>
      <w:r w:rsidR="000A7B04">
        <w:rPr>
          <w:lang w:eastAsia="zh-CN"/>
        </w:rPr>
        <w:t xml:space="preserve"> should be discussed. </w:t>
      </w:r>
    </w:p>
    <w:p w:rsidR="00593614" w:rsidRDefault="00593614" w:rsidP="00593614">
      <w:pPr>
        <w:rPr>
          <w:b/>
          <w:i/>
          <w:lang w:eastAsia="zh-CN"/>
        </w:rPr>
      </w:pPr>
      <w:r w:rsidRPr="00593614">
        <w:rPr>
          <w:b/>
          <w:i/>
          <w:lang w:eastAsia="zh-CN"/>
        </w:rPr>
        <w:t xml:space="preserve">Proposal </w:t>
      </w:r>
      <w:r w:rsidR="0028451F">
        <w:rPr>
          <w:b/>
          <w:i/>
          <w:lang w:eastAsia="zh-CN"/>
        </w:rPr>
        <w:t>9</w:t>
      </w:r>
      <w:r w:rsidR="0028451F">
        <w:rPr>
          <w:b/>
          <w:i/>
          <w:lang w:eastAsia="zh-CN"/>
        </w:rPr>
        <w:t xml:space="preserve"> </w:t>
      </w:r>
      <w:r w:rsidR="000A7B04">
        <w:rPr>
          <w:b/>
          <w:i/>
          <w:lang w:eastAsia="zh-CN"/>
        </w:rPr>
        <w:t xml:space="preserve">RAN 1 discusses whether </w:t>
      </w:r>
      <w:r w:rsidRPr="00593614">
        <w:rPr>
          <w:b/>
          <w:i/>
          <w:lang w:eastAsia="zh-CN"/>
        </w:rPr>
        <w:t xml:space="preserve">cross-carrier </w:t>
      </w:r>
      <w:r w:rsidR="00C40CA1" w:rsidRPr="00C40CA1">
        <w:rPr>
          <w:b/>
          <w:i/>
          <w:lang w:eastAsia="zh-CN"/>
        </w:rPr>
        <w:t xml:space="preserve">sidelink SPS </w:t>
      </w:r>
      <w:r w:rsidRPr="00593614">
        <w:rPr>
          <w:b/>
          <w:i/>
          <w:lang w:eastAsia="zh-CN"/>
        </w:rPr>
        <w:t>configuration is supported for NR sidelink mode 1 by LTE Uu</w:t>
      </w:r>
      <w:r>
        <w:rPr>
          <w:b/>
          <w:i/>
          <w:lang w:eastAsia="zh-CN"/>
        </w:rPr>
        <w:t>.</w:t>
      </w:r>
    </w:p>
    <w:p w:rsidR="00593614" w:rsidRDefault="00593614" w:rsidP="00593614">
      <w:pPr>
        <w:rPr>
          <w:lang w:eastAsia="zh-CN"/>
        </w:rPr>
      </w:pPr>
      <w:r>
        <w:rPr>
          <w:lang w:eastAsia="zh-CN"/>
        </w:rPr>
        <w:t xml:space="preserve">Furthermore, in </w:t>
      </w:r>
      <w:r w:rsidR="00DE4290">
        <w:rPr>
          <w:lang w:eastAsia="zh-CN"/>
        </w:rPr>
        <w:t xml:space="preserve">RAN 1 </w:t>
      </w:r>
      <w:r>
        <w:rPr>
          <w:lang w:eastAsia="zh-CN"/>
        </w:rPr>
        <w:t xml:space="preserve">last meeting, it has been agreed that </w:t>
      </w:r>
      <w:r w:rsidRPr="00593614">
        <w:rPr>
          <w:lang w:eastAsia="zh-CN"/>
        </w:rPr>
        <w:t>UE reports of assistance information to the gNB include, at least: traffic periodicity, timing offset, and message size for Uu V2X and sidelink V2X traffic (at least for periodic traffic).</w:t>
      </w:r>
      <w:r>
        <w:rPr>
          <w:lang w:eastAsia="zh-CN"/>
        </w:rPr>
        <w:t xml:space="preserve"> Similarly, In order to assist r</w:t>
      </w:r>
      <w:r w:rsidRPr="00593614">
        <w:rPr>
          <w:lang w:eastAsia="zh-CN"/>
        </w:rPr>
        <w:t>esource allocation for NR sidelink mode 1 by LTE Uu</w:t>
      </w:r>
      <w:r>
        <w:rPr>
          <w:lang w:eastAsia="zh-CN"/>
        </w:rPr>
        <w:t>, UE should report of assistance information to the eNB</w:t>
      </w:r>
      <w:r w:rsidRPr="00593614">
        <w:t xml:space="preserve"> </w:t>
      </w:r>
      <w:r w:rsidRPr="00593614">
        <w:rPr>
          <w:lang w:eastAsia="zh-CN"/>
        </w:rPr>
        <w:t xml:space="preserve">include, at least: traffic periodicity, timing offset, and message size for </w:t>
      </w:r>
      <w:r w:rsidR="00197EC3">
        <w:rPr>
          <w:lang w:eastAsia="zh-CN"/>
        </w:rPr>
        <w:t xml:space="preserve">NR </w:t>
      </w:r>
      <w:r w:rsidRPr="00593614">
        <w:rPr>
          <w:lang w:eastAsia="zh-CN"/>
        </w:rPr>
        <w:t>sidelink V2X traffic (at least for periodic traffic)</w:t>
      </w:r>
      <w:r>
        <w:rPr>
          <w:lang w:eastAsia="zh-CN"/>
        </w:rPr>
        <w:t>.</w:t>
      </w:r>
    </w:p>
    <w:p w:rsidR="00197EC3" w:rsidRPr="00197EC3" w:rsidRDefault="00197EC3" w:rsidP="00593614">
      <w:pPr>
        <w:rPr>
          <w:b/>
          <w:i/>
          <w:lang w:eastAsia="zh-CN"/>
        </w:rPr>
      </w:pPr>
      <w:r w:rsidRPr="00197EC3">
        <w:rPr>
          <w:b/>
          <w:i/>
          <w:lang w:eastAsia="zh-CN"/>
        </w:rPr>
        <w:t xml:space="preserve">Proposal </w:t>
      </w:r>
      <w:r w:rsidR="000A7ECE" w:rsidRPr="00197EC3">
        <w:rPr>
          <w:b/>
          <w:i/>
          <w:lang w:eastAsia="zh-CN"/>
        </w:rPr>
        <w:t>1</w:t>
      </w:r>
      <w:r w:rsidR="0028451F">
        <w:rPr>
          <w:b/>
          <w:i/>
          <w:lang w:eastAsia="zh-CN"/>
        </w:rPr>
        <w:t>0</w:t>
      </w:r>
      <w:r w:rsidR="000A7ECE" w:rsidRPr="00197EC3">
        <w:rPr>
          <w:b/>
          <w:i/>
        </w:rPr>
        <w:t xml:space="preserve"> </w:t>
      </w:r>
      <w:r w:rsidR="002B0454">
        <w:rPr>
          <w:b/>
          <w:i/>
        </w:rPr>
        <w:t xml:space="preserve">NR sidelink </w:t>
      </w:r>
      <w:r w:rsidRPr="00197EC3">
        <w:rPr>
          <w:b/>
          <w:i/>
          <w:lang w:eastAsia="zh-CN"/>
        </w:rPr>
        <w:t>UE reports of assistance information to the eNB include, at least: traffic periodicity, timing offset, and message size for NR sidelink V2X traffic (at least for periodic traffic).</w:t>
      </w:r>
    </w:p>
    <w:p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rsidR="00472157" w:rsidRPr="00CE37E5" w:rsidRDefault="0076068A" w:rsidP="009C389B">
      <w:pPr>
        <w:pStyle w:val="LGTdoc"/>
        <w:spacing w:afterLines="0" w:line="240" w:lineRule="auto"/>
        <w:rPr>
          <w:rFonts w:eastAsia="宋体"/>
          <w:kern w:val="0"/>
          <w:sz w:val="21"/>
          <w:szCs w:val="21"/>
          <w:lang w:val="en-US" w:eastAsia="zh-CN"/>
        </w:rPr>
      </w:pPr>
      <w:r w:rsidRPr="00CE37E5">
        <w:rPr>
          <w:rFonts w:eastAsia="宋体"/>
          <w:kern w:val="0"/>
          <w:sz w:val="21"/>
          <w:szCs w:val="21"/>
          <w:lang w:val="en-US" w:eastAsia="zh-CN"/>
        </w:rPr>
        <w:t xml:space="preserve">NR sidelink </w:t>
      </w:r>
      <w:r w:rsidR="006A7A55">
        <w:rPr>
          <w:rFonts w:eastAsia="宋体"/>
          <w:kern w:val="0"/>
          <w:sz w:val="21"/>
          <w:szCs w:val="21"/>
          <w:lang w:val="en-US" w:eastAsia="zh-CN"/>
        </w:rPr>
        <w:t>mode 1 resource allocation</w:t>
      </w:r>
      <w:r w:rsidR="00883EF9" w:rsidRPr="00CE37E5">
        <w:rPr>
          <w:rFonts w:eastAsia="宋体"/>
          <w:kern w:val="0"/>
          <w:sz w:val="21"/>
          <w:szCs w:val="21"/>
          <w:lang w:val="en-US" w:eastAsia="zh-CN"/>
        </w:rPr>
        <w:t xml:space="preserve"> </w:t>
      </w:r>
      <w:r w:rsidRPr="00CE37E5">
        <w:rPr>
          <w:rFonts w:eastAsia="宋体"/>
          <w:kern w:val="0"/>
          <w:sz w:val="21"/>
          <w:szCs w:val="21"/>
          <w:lang w:val="en-US" w:eastAsia="zh-CN"/>
        </w:rPr>
        <w:t xml:space="preserve">relate issues </w:t>
      </w:r>
      <w:r w:rsidR="00F43162" w:rsidRPr="00CE37E5">
        <w:rPr>
          <w:rFonts w:eastAsia="宋体"/>
          <w:kern w:val="0"/>
          <w:sz w:val="21"/>
          <w:szCs w:val="21"/>
          <w:lang w:val="en-US" w:eastAsia="zh-CN"/>
        </w:rPr>
        <w:t xml:space="preserve">are </w:t>
      </w:r>
      <w:r w:rsidR="003576FE" w:rsidRPr="00CE37E5">
        <w:rPr>
          <w:rFonts w:eastAsia="宋体"/>
          <w:kern w:val="0"/>
          <w:sz w:val="21"/>
          <w:szCs w:val="21"/>
          <w:lang w:val="en-US" w:eastAsia="zh-CN"/>
        </w:rPr>
        <w:t>discuss</w:t>
      </w:r>
      <w:r w:rsidR="00F43162" w:rsidRPr="00CE37E5">
        <w:rPr>
          <w:rFonts w:eastAsia="宋体"/>
          <w:kern w:val="0"/>
          <w:sz w:val="21"/>
          <w:szCs w:val="21"/>
          <w:lang w:val="en-US" w:eastAsia="zh-CN"/>
        </w:rPr>
        <w:t>ed in this document and the following conclusions are proposed:</w:t>
      </w:r>
    </w:p>
    <w:p w:rsidR="00197EC3" w:rsidRPr="00C40CA1" w:rsidRDefault="00197EC3" w:rsidP="0076068A">
      <w:pPr>
        <w:jc w:val="left"/>
        <w:rPr>
          <w:rFonts w:eastAsia="宋体"/>
          <w:b/>
          <w:i/>
          <w:kern w:val="2"/>
          <w:lang w:val="en-GB" w:eastAsia="zh-CN"/>
        </w:rPr>
      </w:pPr>
      <w:r w:rsidRPr="00C40CA1">
        <w:rPr>
          <w:rFonts w:eastAsia="宋体"/>
          <w:b/>
          <w:i/>
          <w:kern w:val="2"/>
          <w:lang w:val="en-GB" w:eastAsia="zh-CN"/>
        </w:rPr>
        <w:t>Proposal 1 Sidelink CSI reporting to gNB is supported at least for unicast.</w:t>
      </w:r>
    </w:p>
    <w:p w:rsidR="00197EC3" w:rsidRPr="00C40CA1" w:rsidRDefault="00197EC3" w:rsidP="00DE4290">
      <w:pPr>
        <w:rPr>
          <w:b/>
          <w:i/>
          <w:lang w:eastAsia="zh-CN"/>
        </w:rPr>
      </w:pPr>
      <w:r w:rsidRPr="00C40CA1">
        <w:rPr>
          <w:b/>
          <w:i/>
          <w:lang w:eastAsia="zh-CN"/>
        </w:rPr>
        <w:t xml:space="preserve">Proposal 2 </w:t>
      </w:r>
      <w:r w:rsidR="00DE4290" w:rsidRPr="00C40CA1">
        <w:rPr>
          <w:b/>
          <w:i/>
          <w:lang w:eastAsia="zh-CN"/>
        </w:rPr>
        <w:t>S</w:t>
      </w:r>
      <w:r w:rsidRPr="00C40CA1">
        <w:rPr>
          <w:b/>
          <w:i/>
          <w:lang w:eastAsia="zh-CN"/>
        </w:rPr>
        <w:t>ource UE is supported to report sidelink CSI to gNB.</w:t>
      </w:r>
    </w:p>
    <w:p w:rsidR="00197EC3" w:rsidRPr="00C40CA1" w:rsidRDefault="00197EC3" w:rsidP="00DE4290">
      <w:pPr>
        <w:rPr>
          <w:b/>
          <w:i/>
          <w:lang w:eastAsia="zh-CN"/>
        </w:rPr>
      </w:pPr>
      <w:r w:rsidRPr="00C40CA1">
        <w:rPr>
          <w:b/>
          <w:i/>
          <w:lang w:eastAsia="zh-CN"/>
        </w:rPr>
        <w:t xml:space="preserve">Proposal 3 Mechanism for identifying the corresponding link of the reported sidelink CSI should be supported. </w:t>
      </w:r>
    </w:p>
    <w:p w:rsidR="00BD10C4" w:rsidRPr="00C40CA1" w:rsidRDefault="00BD10C4" w:rsidP="00DE4290">
      <w:pPr>
        <w:pStyle w:val="af0"/>
        <w:shd w:val="clear" w:color="auto" w:fill="FFFFFF"/>
        <w:jc w:val="both"/>
        <w:rPr>
          <w:rFonts w:ascii="Times New Roman" w:hAnsi="Times New Roman" w:cs="Times New Roman"/>
          <w:i/>
          <w:color w:val="000000"/>
          <w:sz w:val="22"/>
          <w:szCs w:val="22"/>
        </w:rPr>
      </w:pPr>
      <w:r w:rsidRPr="00C40CA1">
        <w:rPr>
          <w:rStyle w:val="af1"/>
          <w:rFonts w:ascii="Times New Roman" w:hAnsi="Times New Roman" w:cs="Times New Roman"/>
          <w:i/>
          <w:color w:val="000000"/>
          <w:sz w:val="22"/>
          <w:szCs w:val="22"/>
        </w:rPr>
        <w:lastRenderedPageBreak/>
        <w:t>Proposal 4 RAN1 discusses two alternatives for sidelink CSI reporting:</w:t>
      </w:r>
    </w:p>
    <w:p w:rsidR="00BD10C4" w:rsidRPr="00C40CA1" w:rsidRDefault="00BD10C4" w:rsidP="00DE4290">
      <w:pPr>
        <w:pStyle w:val="af0"/>
        <w:shd w:val="clear" w:color="auto" w:fill="FFFFFF"/>
        <w:jc w:val="both"/>
        <w:rPr>
          <w:rFonts w:ascii="Times New Roman" w:hAnsi="Times New Roman" w:cs="Times New Roman"/>
          <w:i/>
          <w:color w:val="000000"/>
          <w:sz w:val="22"/>
          <w:szCs w:val="22"/>
        </w:rPr>
      </w:pPr>
      <w:r w:rsidRPr="00C40CA1">
        <w:rPr>
          <w:rStyle w:val="af1"/>
          <w:rFonts w:ascii="Times New Roman" w:hAnsi="Times New Roman" w:cs="Times New Roman"/>
          <w:i/>
          <w:color w:val="000000"/>
          <w:sz w:val="22"/>
          <w:szCs w:val="22"/>
        </w:rPr>
        <w:t>              Alternative 1: report CSI of all sidelinks</w:t>
      </w:r>
    </w:p>
    <w:p w:rsidR="00BD10C4" w:rsidRPr="00C40CA1" w:rsidRDefault="00BD10C4" w:rsidP="00DE4290">
      <w:pPr>
        <w:pStyle w:val="af0"/>
        <w:shd w:val="clear" w:color="auto" w:fill="FFFFFF"/>
        <w:jc w:val="both"/>
        <w:rPr>
          <w:rFonts w:ascii="Times New Roman" w:hAnsi="Times New Roman" w:cs="Times New Roman"/>
          <w:i/>
          <w:color w:val="000000"/>
          <w:sz w:val="22"/>
          <w:szCs w:val="22"/>
        </w:rPr>
      </w:pPr>
      <w:r w:rsidRPr="00C40CA1">
        <w:rPr>
          <w:rStyle w:val="af1"/>
          <w:rFonts w:ascii="Times New Roman" w:hAnsi="Times New Roman" w:cs="Times New Roman"/>
          <w:i/>
          <w:color w:val="000000"/>
          <w:sz w:val="22"/>
          <w:szCs w:val="22"/>
        </w:rPr>
        <w:t>              Alternative 2: report CSI of partial sidelinks</w:t>
      </w:r>
    </w:p>
    <w:p w:rsidR="00BD10C4" w:rsidRPr="00C40CA1" w:rsidRDefault="00BD10C4" w:rsidP="00DE4290">
      <w:pPr>
        <w:rPr>
          <w:b/>
          <w:i/>
          <w:lang w:eastAsia="zh-CN"/>
        </w:rPr>
      </w:pPr>
      <w:r w:rsidRPr="00C40CA1">
        <w:rPr>
          <w:rStyle w:val="af1"/>
          <w:i/>
          <w:color w:val="000000"/>
        </w:rPr>
        <w:t xml:space="preserve">Proposal 5 Mechanism for </w:t>
      </w:r>
      <w:r w:rsidR="000A7ECE" w:rsidRPr="00C40CA1">
        <w:rPr>
          <w:rStyle w:val="af1"/>
          <w:i/>
          <w:color w:val="000000"/>
        </w:rPr>
        <w:t>matching</w:t>
      </w:r>
      <w:r w:rsidRPr="00C40CA1">
        <w:rPr>
          <w:rStyle w:val="af1"/>
          <w:i/>
          <w:color w:val="000000"/>
        </w:rPr>
        <w:t xml:space="preserve"> the scheduling information for sidelink should be supported in mode 1 dynamic resource allocation.</w:t>
      </w:r>
    </w:p>
    <w:p w:rsidR="00197EC3" w:rsidRPr="00C40CA1" w:rsidRDefault="00197EC3" w:rsidP="00DE4290">
      <w:pPr>
        <w:rPr>
          <w:b/>
          <w:i/>
          <w:lang w:eastAsia="zh-CN"/>
        </w:rPr>
      </w:pPr>
      <w:r w:rsidRPr="00C40CA1">
        <w:rPr>
          <w:b/>
          <w:i/>
          <w:lang w:eastAsia="zh-CN"/>
        </w:rPr>
        <w:t xml:space="preserve">Proposal </w:t>
      </w:r>
      <w:r w:rsidR="00BD10C4" w:rsidRPr="00C40CA1">
        <w:rPr>
          <w:b/>
          <w:i/>
          <w:lang w:eastAsia="zh-CN"/>
        </w:rPr>
        <w:t xml:space="preserve">6 </w:t>
      </w:r>
      <w:r w:rsidRPr="00C40CA1">
        <w:rPr>
          <w:b/>
          <w:i/>
          <w:lang w:eastAsia="zh-CN"/>
        </w:rPr>
        <w:t xml:space="preserve">Sidelink MCS is determined and indicated by gNB via DCI signaling in mode 1 dynamic resource allocation. </w:t>
      </w:r>
    </w:p>
    <w:p w:rsidR="00197EC3" w:rsidRPr="00C40CA1" w:rsidRDefault="00197EC3" w:rsidP="00DE4290">
      <w:pPr>
        <w:rPr>
          <w:rFonts w:eastAsia="宋体"/>
          <w:b/>
          <w:i/>
          <w:lang w:eastAsia="zh-CN"/>
        </w:rPr>
      </w:pPr>
      <w:r w:rsidRPr="00C40CA1">
        <w:rPr>
          <w:rFonts w:eastAsia="宋体"/>
          <w:b/>
          <w:i/>
          <w:lang w:eastAsia="zh-CN"/>
        </w:rPr>
        <w:t xml:space="preserve">Proposal </w:t>
      </w:r>
      <w:r w:rsidR="00BD10C4" w:rsidRPr="00C40CA1">
        <w:rPr>
          <w:rFonts w:eastAsia="宋体"/>
          <w:b/>
          <w:i/>
          <w:lang w:eastAsia="zh-CN"/>
        </w:rPr>
        <w:t xml:space="preserve">7 </w:t>
      </w:r>
      <w:r w:rsidRPr="00C40CA1">
        <w:rPr>
          <w:rFonts w:eastAsia="宋体"/>
          <w:b/>
          <w:i/>
          <w:lang w:eastAsia="zh-CN"/>
        </w:rPr>
        <w:t>Support HARQ ID included in SCI for NR sidelink configured grants in mode 1.</w:t>
      </w:r>
    </w:p>
    <w:p w:rsidR="00197EC3" w:rsidRPr="00C40CA1" w:rsidRDefault="00197EC3" w:rsidP="00DE4290">
      <w:pPr>
        <w:rPr>
          <w:lang w:eastAsia="zh-CN"/>
        </w:rPr>
      </w:pPr>
      <w:r w:rsidRPr="00C40CA1">
        <w:rPr>
          <w:rFonts w:eastAsia="宋体"/>
          <w:b/>
          <w:i/>
          <w:lang w:eastAsia="zh-CN"/>
        </w:rPr>
        <w:t xml:space="preserve">Proposal </w:t>
      </w:r>
      <w:r w:rsidR="0028451F">
        <w:rPr>
          <w:rFonts w:eastAsia="宋体"/>
          <w:b/>
          <w:i/>
          <w:lang w:eastAsia="zh-CN"/>
        </w:rPr>
        <w:t>8</w:t>
      </w:r>
      <w:r w:rsidR="0028451F" w:rsidRPr="00C40CA1">
        <w:rPr>
          <w:rFonts w:eastAsia="宋体"/>
          <w:b/>
          <w:i/>
          <w:lang w:eastAsia="zh-CN"/>
        </w:rPr>
        <w:t xml:space="preserve"> </w:t>
      </w:r>
      <w:r w:rsidRPr="00C40CA1">
        <w:rPr>
          <w:rFonts w:eastAsia="宋体"/>
          <w:b/>
          <w:i/>
          <w:lang w:eastAsia="zh-CN"/>
        </w:rPr>
        <w:t>Support both initial transmission and retransmission on resources of NR sidelink configured grants in mode 1.</w:t>
      </w:r>
    </w:p>
    <w:p w:rsidR="00C40CA1" w:rsidRPr="00C40CA1" w:rsidRDefault="00C40CA1" w:rsidP="00C40CA1">
      <w:pPr>
        <w:rPr>
          <w:b/>
          <w:i/>
          <w:lang w:eastAsia="zh-CN"/>
        </w:rPr>
      </w:pPr>
      <w:r w:rsidRPr="00C40CA1">
        <w:rPr>
          <w:b/>
          <w:i/>
          <w:lang w:eastAsia="zh-CN"/>
        </w:rPr>
        <w:t xml:space="preserve">Proposal </w:t>
      </w:r>
      <w:r w:rsidR="0028451F">
        <w:rPr>
          <w:b/>
          <w:i/>
          <w:lang w:eastAsia="zh-CN"/>
        </w:rPr>
        <w:t>9</w:t>
      </w:r>
      <w:r w:rsidR="0028451F" w:rsidRPr="00C40CA1">
        <w:rPr>
          <w:b/>
          <w:i/>
          <w:lang w:eastAsia="zh-CN"/>
        </w:rPr>
        <w:t xml:space="preserve"> </w:t>
      </w:r>
      <w:r w:rsidRPr="00C40CA1">
        <w:rPr>
          <w:b/>
          <w:i/>
          <w:lang w:eastAsia="zh-CN"/>
        </w:rPr>
        <w:t>RAN 1 discusses whether cross-carrier sidelink SPS configuration is supported for NR sidelink mode 1 by LTE Uu.</w:t>
      </w:r>
    </w:p>
    <w:p w:rsidR="00197EC3" w:rsidRPr="00C40CA1" w:rsidRDefault="00197EC3" w:rsidP="00DE4290">
      <w:pPr>
        <w:rPr>
          <w:b/>
          <w:i/>
          <w:lang w:eastAsia="zh-CN"/>
        </w:rPr>
      </w:pPr>
      <w:r w:rsidRPr="00C40CA1">
        <w:rPr>
          <w:b/>
          <w:i/>
          <w:lang w:eastAsia="zh-CN"/>
        </w:rPr>
        <w:t xml:space="preserve">Proposal </w:t>
      </w:r>
      <w:r w:rsidR="0028451F">
        <w:rPr>
          <w:b/>
          <w:i/>
          <w:lang w:eastAsia="zh-CN"/>
        </w:rPr>
        <w:t>10</w:t>
      </w:r>
      <w:r w:rsidR="0028451F" w:rsidRPr="00C40CA1">
        <w:rPr>
          <w:b/>
          <w:i/>
        </w:rPr>
        <w:t xml:space="preserve"> </w:t>
      </w:r>
      <w:r w:rsidRPr="00C40CA1">
        <w:rPr>
          <w:b/>
          <w:i/>
          <w:lang w:eastAsia="zh-CN"/>
        </w:rPr>
        <w:t>UE reports of assistance information to the eNB include, at least: traffic periodicity, timing offset, and message size for NR sidelink V2X traffic (at least for periodic traffic).</w:t>
      </w:r>
    </w:p>
    <w:p w:rsidR="0076068A" w:rsidRPr="0028451F" w:rsidRDefault="0076068A" w:rsidP="009C389B">
      <w:pPr>
        <w:pStyle w:val="LGTdoc"/>
        <w:spacing w:afterLines="0" w:line="240" w:lineRule="auto"/>
        <w:rPr>
          <w:rFonts w:eastAsia="宋体"/>
          <w:kern w:val="0"/>
          <w:sz w:val="21"/>
          <w:szCs w:val="21"/>
          <w:lang w:val="en-US" w:eastAsia="zh-CN"/>
        </w:rPr>
      </w:pPr>
    </w:p>
    <w:p w:rsidR="00745FE2" w:rsidRPr="00986494" w:rsidRDefault="00745FE2" w:rsidP="00986494">
      <w:pPr>
        <w:pStyle w:val="1"/>
        <w:rPr>
          <w:lang w:eastAsia="zh-CN"/>
        </w:rPr>
      </w:pPr>
      <w:r w:rsidRPr="00986494">
        <w:rPr>
          <w:lang w:eastAsia="zh-CN"/>
        </w:rPr>
        <w:t>References</w:t>
      </w:r>
    </w:p>
    <w:p w:rsidR="006A7A55" w:rsidRPr="006A7A55" w:rsidRDefault="006C322C" w:rsidP="006A7A55">
      <w:pPr>
        <w:pStyle w:val="References"/>
        <w:jc w:val="both"/>
        <w:rPr>
          <w:sz w:val="22"/>
          <w:szCs w:val="22"/>
          <w:lang w:val="en-GB" w:eastAsia="zh-CN"/>
        </w:rPr>
      </w:pPr>
      <w:r w:rsidRPr="006A7A55">
        <w:rPr>
          <w:sz w:val="22"/>
          <w:szCs w:val="22"/>
          <w:lang w:val="en-GB" w:eastAsia="zh-CN"/>
        </w:rPr>
        <w:tab/>
      </w:r>
      <w:r w:rsidR="006A7A55" w:rsidRPr="006A7A55">
        <w:rPr>
          <w:sz w:val="22"/>
          <w:szCs w:val="22"/>
          <w:lang w:val="en-GB" w:eastAsia="zh-CN"/>
        </w:rPr>
        <w:t>“RAN1 Chairman's Notes”, RAN1 #95, Spokane, USA, November 12</w:t>
      </w:r>
      <w:r w:rsidR="006A7A55">
        <w:rPr>
          <w:sz w:val="22"/>
          <w:szCs w:val="22"/>
          <w:lang w:val="en-GB" w:eastAsia="zh-CN"/>
        </w:rPr>
        <w:t xml:space="preserve"> -</w:t>
      </w:r>
      <w:r w:rsidR="006A7A55" w:rsidRPr="006A7A55">
        <w:rPr>
          <w:sz w:val="22"/>
          <w:szCs w:val="22"/>
          <w:lang w:val="en-GB" w:eastAsia="zh-CN"/>
        </w:rPr>
        <w:t>16 2018</w:t>
      </w:r>
      <w:r w:rsidR="006A7A55">
        <w:rPr>
          <w:sz w:val="22"/>
          <w:szCs w:val="22"/>
          <w:lang w:val="en-GB" w:eastAsia="zh-CN"/>
        </w:rPr>
        <w:t>.</w:t>
      </w:r>
    </w:p>
    <w:p w:rsidR="006C322C" w:rsidRPr="004E0D47" w:rsidRDefault="006C322C" w:rsidP="004E0D47">
      <w:pPr>
        <w:pStyle w:val="References"/>
        <w:jc w:val="both"/>
        <w:rPr>
          <w:sz w:val="22"/>
          <w:szCs w:val="22"/>
          <w:lang w:val="en-GB" w:eastAsia="zh-CN"/>
        </w:rPr>
      </w:pPr>
      <w:r w:rsidRPr="004E0D47">
        <w:rPr>
          <w:rFonts w:hint="eastAsia"/>
          <w:sz w:val="22"/>
          <w:szCs w:val="22"/>
          <w:lang w:val="en-GB" w:eastAsia="zh-CN"/>
        </w:rPr>
        <w:t>“</w:t>
      </w:r>
      <w:r w:rsidRPr="004E0D47">
        <w:rPr>
          <w:sz w:val="22"/>
          <w:szCs w:val="22"/>
          <w:lang w:val="en-GB" w:eastAsia="zh-CN"/>
        </w:rPr>
        <w:t xml:space="preserve">RAN1 Chairman's Notes”, RAN1 </w:t>
      </w:r>
      <w:r w:rsidR="004E0D47" w:rsidRPr="004E0D47">
        <w:rPr>
          <w:sz w:val="22"/>
          <w:szCs w:val="22"/>
          <w:lang w:val="en-GB" w:eastAsia="zh-CN"/>
        </w:rPr>
        <w:t>Ad-Hoc 1901</w:t>
      </w:r>
      <w:r w:rsidRPr="004E0D47">
        <w:rPr>
          <w:sz w:val="22"/>
          <w:szCs w:val="22"/>
          <w:lang w:val="en-GB" w:eastAsia="zh-CN"/>
        </w:rPr>
        <w:t xml:space="preserve">, </w:t>
      </w:r>
      <w:r w:rsidR="004E0D47" w:rsidRPr="004E0D47">
        <w:rPr>
          <w:sz w:val="22"/>
          <w:szCs w:val="22"/>
          <w:lang w:val="en-GB" w:eastAsia="zh-CN"/>
        </w:rPr>
        <w:t>Taipei, January 21-25, 2019</w:t>
      </w:r>
      <w:r w:rsidRPr="004E0D47">
        <w:rPr>
          <w:sz w:val="22"/>
          <w:szCs w:val="22"/>
          <w:lang w:val="en-GB" w:eastAsia="zh-CN"/>
        </w:rPr>
        <w:t>.</w:t>
      </w:r>
    </w:p>
    <w:p w:rsidR="004C5B71" w:rsidRDefault="004C5B71" w:rsidP="0069532D">
      <w:pPr>
        <w:pStyle w:val="References"/>
        <w:jc w:val="both"/>
        <w:rPr>
          <w:sz w:val="22"/>
          <w:szCs w:val="22"/>
          <w:lang w:val="en-GB" w:eastAsia="zh-CN"/>
        </w:rPr>
      </w:pPr>
      <w:r w:rsidRPr="004C5B71">
        <w:rPr>
          <w:rFonts w:hint="eastAsia"/>
          <w:sz w:val="22"/>
          <w:szCs w:val="22"/>
          <w:lang w:val="en-GB" w:eastAsia="zh-CN"/>
        </w:rPr>
        <w:t>“</w:t>
      </w:r>
      <w:r w:rsidRPr="004C5B71">
        <w:rPr>
          <w:sz w:val="22"/>
          <w:szCs w:val="22"/>
          <w:lang w:val="en-GB" w:eastAsia="zh-CN"/>
        </w:rPr>
        <w:t>3rd Generation Partnership Project; Technical Specification Group Radio Access Network; NR; Medium Access Control (MAC) protocol specification”, 3GPP TS 38.321</w:t>
      </w:r>
    </w:p>
    <w:p w:rsidR="006A7A55" w:rsidRDefault="006A7A55" w:rsidP="006A7A55">
      <w:pPr>
        <w:pStyle w:val="References"/>
        <w:numPr>
          <w:ilvl w:val="0"/>
          <w:numId w:val="0"/>
        </w:numPr>
        <w:ind w:left="360"/>
        <w:jc w:val="both"/>
        <w:rPr>
          <w:sz w:val="22"/>
          <w:szCs w:val="22"/>
          <w:lang w:val="en-GB" w:eastAsia="zh-CN"/>
        </w:rPr>
      </w:pPr>
    </w:p>
    <w:p w:rsidR="00121C54" w:rsidRDefault="00121C54" w:rsidP="00121C54">
      <w:pPr>
        <w:pStyle w:val="1"/>
        <w:rPr>
          <w:lang w:eastAsia="zh-CN"/>
        </w:rPr>
      </w:pPr>
      <w:r w:rsidRPr="00121C54">
        <w:rPr>
          <w:lang w:eastAsia="zh-CN"/>
        </w:rPr>
        <w:t>Appendix</w:t>
      </w:r>
      <w:r>
        <w:rPr>
          <w:lang w:eastAsia="zh-CN"/>
        </w:rPr>
        <w:t>: Agreements on NR sidelink mode 1 resource allocation</w:t>
      </w:r>
    </w:p>
    <w:p w:rsidR="00121C54" w:rsidRPr="00121C54" w:rsidRDefault="00121C54" w:rsidP="00121C54">
      <w:pPr>
        <w:autoSpaceDE/>
        <w:autoSpaceDN/>
        <w:adjustRightInd/>
        <w:snapToGrid/>
        <w:spacing w:after="0"/>
        <w:ind w:left="720" w:hanging="720"/>
        <w:jc w:val="left"/>
        <w:rPr>
          <w:rFonts w:eastAsia="Batang"/>
          <w:b/>
          <w:sz w:val="20"/>
          <w:szCs w:val="20"/>
          <w:lang w:val="en-GB"/>
        </w:rPr>
      </w:pPr>
      <w:bookmarkStart w:id="8" w:name="OLE_LINK5"/>
      <w:bookmarkStart w:id="9" w:name="OLE_LINK6"/>
      <w:r w:rsidRPr="006A7A55">
        <w:rPr>
          <w:rFonts w:eastAsia="Batang"/>
          <w:sz w:val="20"/>
          <w:szCs w:val="20"/>
          <w:highlight w:val="green"/>
          <w:lang w:val="en-GB"/>
        </w:rPr>
        <w:t xml:space="preserve">#94 </w:t>
      </w:r>
      <w:r w:rsidRPr="00121C54">
        <w:rPr>
          <w:rFonts w:eastAsia="Batang"/>
          <w:sz w:val="20"/>
          <w:szCs w:val="20"/>
          <w:highlight w:val="green"/>
          <w:lang w:val="en-GB"/>
        </w:rPr>
        <w:t>Agreements</w:t>
      </w:r>
      <w:r w:rsidRPr="00121C54">
        <w:rPr>
          <w:rFonts w:eastAsia="Batang"/>
          <w:b/>
          <w:sz w:val="20"/>
          <w:szCs w:val="20"/>
          <w:lang w:val="en-GB"/>
        </w:rPr>
        <w:t>:</w:t>
      </w:r>
    </w:p>
    <w:p w:rsidR="00121C54" w:rsidRPr="00121C54" w:rsidRDefault="00121C54" w:rsidP="00121C54">
      <w:pPr>
        <w:overflowPunct w:val="0"/>
        <w:snapToGrid/>
        <w:spacing w:before="60" w:after="60"/>
        <w:ind w:left="284" w:hanging="284"/>
        <w:textAlignment w:val="baseline"/>
        <w:rPr>
          <w:rFonts w:eastAsia="宋体"/>
          <w:sz w:val="20"/>
          <w:szCs w:val="20"/>
          <w:lang w:eastAsia="zh-CN"/>
        </w:rPr>
      </w:pPr>
      <w:r w:rsidRPr="00121C54">
        <w:rPr>
          <w:rFonts w:eastAsia="宋体"/>
          <w:sz w:val="20"/>
          <w:szCs w:val="20"/>
          <w:lang w:eastAsia="zh-CN"/>
        </w:rPr>
        <w:t>At least two sidelink resource allocation modes are defined for NR-V2X sidelink communication</w:t>
      </w:r>
    </w:p>
    <w:p w:rsidR="00121C54" w:rsidRPr="00121C54" w:rsidRDefault="00121C54" w:rsidP="00121C54">
      <w:pPr>
        <w:widowControl w:val="0"/>
        <w:numPr>
          <w:ilvl w:val="1"/>
          <w:numId w:val="6"/>
        </w:numPr>
        <w:overflowPunct w:val="0"/>
        <w:autoSpaceDE/>
        <w:autoSpaceDN/>
        <w:adjustRightInd/>
        <w:snapToGrid/>
        <w:spacing w:before="60" w:after="60"/>
        <w:jc w:val="left"/>
        <w:textAlignment w:val="baseline"/>
        <w:rPr>
          <w:rFonts w:eastAsia="宋体"/>
          <w:sz w:val="20"/>
          <w:szCs w:val="20"/>
          <w:lang w:eastAsia="zh-CN"/>
        </w:rPr>
      </w:pPr>
      <w:r w:rsidRPr="00121C54">
        <w:rPr>
          <w:rFonts w:eastAsia="宋体"/>
          <w:sz w:val="20"/>
          <w:szCs w:val="20"/>
          <w:lang w:eastAsia="zh-CN"/>
        </w:rPr>
        <w:t>Mode 1: Base station schedules sidelink resource(s) to be used by UE for sidelink transmission(s)</w:t>
      </w:r>
    </w:p>
    <w:p w:rsidR="00121C54" w:rsidRPr="00121C54" w:rsidRDefault="00121C54" w:rsidP="00121C54">
      <w:pPr>
        <w:widowControl w:val="0"/>
        <w:numPr>
          <w:ilvl w:val="1"/>
          <w:numId w:val="6"/>
        </w:numPr>
        <w:overflowPunct w:val="0"/>
        <w:autoSpaceDE/>
        <w:autoSpaceDN/>
        <w:adjustRightInd/>
        <w:snapToGrid/>
        <w:spacing w:before="60" w:after="60"/>
        <w:jc w:val="left"/>
        <w:textAlignment w:val="baseline"/>
        <w:rPr>
          <w:rFonts w:eastAsia="宋体"/>
          <w:sz w:val="20"/>
          <w:szCs w:val="20"/>
          <w:lang w:eastAsia="zh-CN"/>
        </w:rPr>
      </w:pPr>
      <w:r w:rsidRPr="00121C54">
        <w:rPr>
          <w:rFonts w:eastAsia="宋体"/>
          <w:sz w:val="20"/>
          <w:szCs w:val="20"/>
          <w:lang w:eastAsia="zh-CN"/>
        </w:rPr>
        <w:t>Mode 2: UE determines (i.e. base station does not schedule) sidelink transmission resource(s) within sidelink resources configured by base station/network or pre-configured sidelink resources</w:t>
      </w:r>
    </w:p>
    <w:p w:rsidR="00121C54" w:rsidRPr="00121C54" w:rsidRDefault="00121C54" w:rsidP="00121C54">
      <w:pPr>
        <w:overflowPunct w:val="0"/>
        <w:snapToGrid/>
        <w:spacing w:before="60" w:after="60"/>
        <w:ind w:left="284" w:hanging="284"/>
        <w:textAlignment w:val="baseline"/>
        <w:rPr>
          <w:rFonts w:eastAsia="宋体"/>
          <w:sz w:val="20"/>
          <w:szCs w:val="20"/>
          <w:lang w:eastAsia="zh-CN"/>
        </w:rPr>
      </w:pPr>
      <w:r w:rsidRPr="00121C54">
        <w:rPr>
          <w:rFonts w:eastAsia="宋体"/>
          <w:sz w:val="20"/>
          <w:szCs w:val="20"/>
          <w:lang w:eastAsia="zh-CN"/>
        </w:rPr>
        <w:t>Notes:</w:t>
      </w:r>
    </w:p>
    <w:p w:rsidR="00121C54" w:rsidRPr="00121C54" w:rsidRDefault="00121C54" w:rsidP="00121C54">
      <w:pPr>
        <w:widowControl w:val="0"/>
        <w:numPr>
          <w:ilvl w:val="1"/>
          <w:numId w:val="6"/>
        </w:numPr>
        <w:overflowPunct w:val="0"/>
        <w:autoSpaceDE/>
        <w:autoSpaceDN/>
        <w:adjustRightInd/>
        <w:snapToGrid/>
        <w:spacing w:before="60" w:after="60"/>
        <w:jc w:val="left"/>
        <w:textAlignment w:val="baseline"/>
        <w:rPr>
          <w:rFonts w:eastAsia="宋体"/>
          <w:sz w:val="20"/>
          <w:szCs w:val="20"/>
          <w:lang w:eastAsia="zh-CN"/>
        </w:rPr>
      </w:pPr>
      <w:r w:rsidRPr="00121C54">
        <w:rPr>
          <w:rFonts w:eastAsia="宋体"/>
          <w:sz w:val="20"/>
          <w:szCs w:val="20"/>
          <w:lang w:eastAsia="zh-CN"/>
        </w:rPr>
        <w:t xml:space="preserve">eNB control of NR sidelink and gNB control of LTE sidelink resources will be separately considered in corresponding agenda items. </w:t>
      </w:r>
    </w:p>
    <w:p w:rsidR="00121C54" w:rsidRPr="00121C54" w:rsidRDefault="00121C54" w:rsidP="00121C54">
      <w:pPr>
        <w:widowControl w:val="0"/>
        <w:numPr>
          <w:ilvl w:val="1"/>
          <w:numId w:val="6"/>
        </w:numPr>
        <w:overflowPunct w:val="0"/>
        <w:autoSpaceDE/>
        <w:autoSpaceDN/>
        <w:adjustRightInd/>
        <w:snapToGrid/>
        <w:spacing w:before="60" w:after="60"/>
        <w:jc w:val="left"/>
        <w:textAlignment w:val="baseline"/>
        <w:rPr>
          <w:rFonts w:eastAsia="宋体"/>
          <w:sz w:val="20"/>
          <w:szCs w:val="20"/>
          <w:lang w:eastAsia="zh-CN"/>
        </w:rPr>
      </w:pPr>
      <w:r w:rsidRPr="00121C54">
        <w:rPr>
          <w:rFonts w:eastAsia="宋体"/>
          <w:sz w:val="20"/>
          <w:szCs w:val="20"/>
          <w:lang w:eastAsia="zh-CN"/>
        </w:rPr>
        <w:t>Mode-2 definition covers potential sidelink radio-layer functionality or resource allocation sub-modes (subject to further refinement including merging of some or all of them) where</w:t>
      </w:r>
    </w:p>
    <w:p w:rsidR="00121C54" w:rsidRPr="00121C54" w:rsidRDefault="00121C54" w:rsidP="00121C54">
      <w:pPr>
        <w:widowControl w:val="0"/>
        <w:numPr>
          <w:ilvl w:val="2"/>
          <w:numId w:val="7"/>
        </w:numPr>
        <w:overflowPunct w:val="0"/>
        <w:autoSpaceDE/>
        <w:autoSpaceDN/>
        <w:adjustRightInd/>
        <w:snapToGrid/>
        <w:spacing w:before="60" w:after="60"/>
        <w:jc w:val="left"/>
        <w:textAlignment w:val="baseline"/>
        <w:rPr>
          <w:rFonts w:eastAsia="宋体"/>
          <w:sz w:val="20"/>
          <w:szCs w:val="20"/>
          <w:lang w:eastAsia="zh-CN"/>
        </w:rPr>
      </w:pPr>
      <w:r w:rsidRPr="00121C54">
        <w:rPr>
          <w:rFonts w:eastAsia="宋体"/>
          <w:sz w:val="20"/>
          <w:szCs w:val="20"/>
          <w:lang w:eastAsia="zh-CN"/>
        </w:rPr>
        <w:t>UE autonomously selects sidelink resource for transmission</w:t>
      </w:r>
    </w:p>
    <w:p w:rsidR="00121C54" w:rsidRPr="00121C54" w:rsidRDefault="00121C54" w:rsidP="00121C54">
      <w:pPr>
        <w:widowControl w:val="0"/>
        <w:numPr>
          <w:ilvl w:val="2"/>
          <w:numId w:val="7"/>
        </w:numPr>
        <w:overflowPunct w:val="0"/>
        <w:autoSpaceDE/>
        <w:autoSpaceDN/>
        <w:adjustRightInd/>
        <w:snapToGrid/>
        <w:spacing w:before="60" w:after="60"/>
        <w:jc w:val="left"/>
        <w:textAlignment w:val="baseline"/>
        <w:rPr>
          <w:rFonts w:eastAsia="宋体"/>
          <w:sz w:val="20"/>
          <w:szCs w:val="20"/>
          <w:lang w:eastAsia="zh-CN"/>
        </w:rPr>
      </w:pPr>
      <w:r w:rsidRPr="00121C54">
        <w:rPr>
          <w:rFonts w:eastAsia="宋体"/>
          <w:sz w:val="20"/>
          <w:szCs w:val="20"/>
          <w:lang w:eastAsia="zh-CN"/>
        </w:rPr>
        <w:t>UE assists sidelink resource selection for other UE(s)</w:t>
      </w:r>
    </w:p>
    <w:p w:rsidR="00121C54" w:rsidRPr="00121C54" w:rsidRDefault="00121C54" w:rsidP="00121C54">
      <w:pPr>
        <w:widowControl w:val="0"/>
        <w:numPr>
          <w:ilvl w:val="2"/>
          <w:numId w:val="7"/>
        </w:numPr>
        <w:overflowPunct w:val="0"/>
        <w:autoSpaceDE/>
        <w:autoSpaceDN/>
        <w:adjustRightInd/>
        <w:snapToGrid/>
        <w:spacing w:before="60" w:after="60"/>
        <w:jc w:val="left"/>
        <w:textAlignment w:val="baseline"/>
        <w:rPr>
          <w:rFonts w:eastAsia="宋体"/>
          <w:sz w:val="20"/>
          <w:szCs w:val="20"/>
          <w:lang w:eastAsia="zh-CN"/>
        </w:rPr>
      </w:pPr>
      <w:r w:rsidRPr="00121C54">
        <w:rPr>
          <w:rFonts w:eastAsia="宋体"/>
          <w:sz w:val="20"/>
          <w:szCs w:val="20"/>
          <w:lang w:eastAsia="zh-CN"/>
        </w:rPr>
        <w:t>UE is configured with NR configured grant (type-1 like) for sidelink transmission</w:t>
      </w:r>
    </w:p>
    <w:p w:rsidR="00121C54" w:rsidRPr="00121C54" w:rsidRDefault="00121C54" w:rsidP="00121C54">
      <w:pPr>
        <w:widowControl w:val="0"/>
        <w:numPr>
          <w:ilvl w:val="2"/>
          <w:numId w:val="7"/>
        </w:numPr>
        <w:overflowPunct w:val="0"/>
        <w:autoSpaceDE/>
        <w:autoSpaceDN/>
        <w:adjustRightInd/>
        <w:snapToGrid/>
        <w:spacing w:before="60" w:after="60"/>
        <w:jc w:val="left"/>
        <w:textAlignment w:val="baseline"/>
        <w:rPr>
          <w:rFonts w:eastAsia="宋体"/>
          <w:sz w:val="20"/>
          <w:szCs w:val="20"/>
          <w:lang w:eastAsia="zh-CN"/>
        </w:rPr>
      </w:pPr>
      <w:r w:rsidRPr="00121C54">
        <w:rPr>
          <w:rFonts w:eastAsia="宋体"/>
          <w:sz w:val="20"/>
          <w:szCs w:val="20"/>
          <w:lang w:eastAsia="zh-CN"/>
        </w:rPr>
        <w:t>UE schedules sidelink transmissions of other UEs</w:t>
      </w:r>
    </w:p>
    <w:p w:rsidR="00121C54" w:rsidRPr="00121C54" w:rsidRDefault="00121C54" w:rsidP="00121C54">
      <w:pPr>
        <w:overflowPunct w:val="0"/>
        <w:snapToGrid/>
        <w:spacing w:before="60" w:after="60"/>
        <w:ind w:left="284" w:hanging="284"/>
        <w:textAlignment w:val="baseline"/>
        <w:rPr>
          <w:rFonts w:eastAsia="宋体"/>
          <w:sz w:val="20"/>
          <w:szCs w:val="20"/>
          <w:lang w:eastAsia="zh-CN"/>
        </w:rPr>
      </w:pPr>
      <w:r w:rsidRPr="00121C54">
        <w:rPr>
          <w:rFonts w:eastAsia="宋体"/>
          <w:sz w:val="20"/>
          <w:szCs w:val="20"/>
          <w:lang w:eastAsia="zh-CN"/>
        </w:rPr>
        <w:t>RAN1 to continue study details of resource allocation modes for NR-V2X sidelink communication</w:t>
      </w:r>
    </w:p>
    <w:bookmarkEnd w:id="8"/>
    <w:bookmarkEnd w:id="9"/>
    <w:p w:rsidR="00121C54" w:rsidRPr="00121C54" w:rsidRDefault="00121C54" w:rsidP="00121C54">
      <w:pPr>
        <w:autoSpaceDE/>
        <w:autoSpaceDN/>
        <w:adjustRightInd/>
        <w:snapToGrid/>
        <w:spacing w:after="0"/>
        <w:ind w:left="720" w:hanging="720"/>
        <w:jc w:val="left"/>
        <w:rPr>
          <w:rFonts w:eastAsia="Batang"/>
          <w:b/>
          <w:sz w:val="20"/>
          <w:szCs w:val="20"/>
          <w:lang w:val="en-GB"/>
        </w:rPr>
      </w:pPr>
      <w:r w:rsidRPr="006A7A55">
        <w:rPr>
          <w:rFonts w:eastAsia="Batang"/>
          <w:sz w:val="20"/>
          <w:szCs w:val="20"/>
          <w:highlight w:val="green"/>
          <w:lang w:val="en-GB"/>
        </w:rPr>
        <w:t xml:space="preserve">#94 </w:t>
      </w:r>
      <w:r w:rsidRPr="00121C54">
        <w:rPr>
          <w:rFonts w:eastAsia="Batang"/>
          <w:sz w:val="20"/>
          <w:szCs w:val="20"/>
          <w:highlight w:val="green"/>
          <w:lang w:val="en-GB"/>
        </w:rPr>
        <w:t>Agreements</w:t>
      </w:r>
      <w:r w:rsidRPr="00121C54">
        <w:rPr>
          <w:rFonts w:eastAsia="Batang"/>
          <w:b/>
          <w:sz w:val="20"/>
          <w:szCs w:val="20"/>
          <w:lang w:val="en-GB"/>
        </w:rPr>
        <w:t>:</w:t>
      </w:r>
    </w:p>
    <w:p w:rsidR="00121C54" w:rsidRPr="00121C54" w:rsidRDefault="00121C54" w:rsidP="00121C54">
      <w:pPr>
        <w:widowControl w:val="0"/>
        <w:numPr>
          <w:ilvl w:val="0"/>
          <w:numId w:val="40"/>
        </w:numPr>
        <w:autoSpaceDE/>
        <w:autoSpaceDN/>
        <w:adjustRightInd/>
        <w:snapToGrid/>
        <w:spacing w:after="0"/>
        <w:jc w:val="left"/>
        <w:rPr>
          <w:rFonts w:eastAsia="Batang"/>
          <w:sz w:val="20"/>
          <w:szCs w:val="20"/>
          <w:lang w:val="en-GB"/>
        </w:rPr>
      </w:pPr>
      <w:r w:rsidRPr="00121C54">
        <w:rPr>
          <w:rFonts w:eastAsia="Batang"/>
          <w:sz w:val="20"/>
          <w:szCs w:val="20"/>
          <w:lang w:val="en-GB"/>
        </w:rPr>
        <w:lastRenderedPageBreak/>
        <w:t>NR Uu can assign NR sidelink resources for the following:</w:t>
      </w:r>
    </w:p>
    <w:p w:rsidR="00121C54" w:rsidRPr="00121C54" w:rsidRDefault="00121C54" w:rsidP="00121C54">
      <w:pPr>
        <w:widowControl w:val="0"/>
        <w:numPr>
          <w:ilvl w:val="1"/>
          <w:numId w:val="40"/>
        </w:numPr>
        <w:autoSpaceDE/>
        <w:autoSpaceDN/>
        <w:adjustRightInd/>
        <w:snapToGrid/>
        <w:spacing w:after="0"/>
        <w:jc w:val="left"/>
        <w:rPr>
          <w:rFonts w:eastAsia="Batang"/>
          <w:sz w:val="20"/>
          <w:szCs w:val="20"/>
          <w:lang w:val="en-GB"/>
        </w:rPr>
      </w:pPr>
      <w:r w:rsidRPr="00121C54">
        <w:rPr>
          <w:rFonts w:eastAsia="Batang"/>
          <w:sz w:val="20"/>
          <w:szCs w:val="20"/>
          <w:lang w:val="en-GB"/>
        </w:rPr>
        <w:t>Shared licensed carrier between Uu and NR sidelink</w:t>
      </w:r>
    </w:p>
    <w:p w:rsidR="00121C54" w:rsidRPr="00121C54" w:rsidRDefault="00121C54" w:rsidP="00121C54">
      <w:pPr>
        <w:widowControl w:val="0"/>
        <w:numPr>
          <w:ilvl w:val="1"/>
          <w:numId w:val="40"/>
        </w:numPr>
        <w:autoSpaceDE/>
        <w:autoSpaceDN/>
        <w:adjustRightInd/>
        <w:snapToGrid/>
        <w:spacing w:after="0"/>
        <w:jc w:val="left"/>
        <w:rPr>
          <w:rFonts w:eastAsia="Batang"/>
          <w:sz w:val="20"/>
          <w:szCs w:val="20"/>
          <w:lang w:val="en-GB"/>
        </w:rPr>
      </w:pPr>
      <w:r w:rsidRPr="00121C54">
        <w:rPr>
          <w:rFonts w:eastAsia="Batang"/>
          <w:sz w:val="20"/>
          <w:szCs w:val="20"/>
          <w:lang w:val="en-GB"/>
        </w:rPr>
        <w:t>Dedicated NR sidelink carrier</w:t>
      </w:r>
    </w:p>
    <w:p w:rsidR="00121C54" w:rsidRPr="006A7A55" w:rsidRDefault="00121C54" w:rsidP="00121C54">
      <w:pPr>
        <w:ind w:left="720" w:hanging="720"/>
        <w:jc w:val="left"/>
        <w:rPr>
          <w:rFonts w:eastAsia="Batang"/>
          <w:b/>
          <w:sz w:val="20"/>
          <w:szCs w:val="20"/>
          <w:lang w:val="en-GB"/>
        </w:rPr>
      </w:pPr>
      <w:bookmarkStart w:id="10" w:name="OLE_LINK1"/>
      <w:bookmarkStart w:id="11" w:name="OLE_LINK2"/>
      <w:r w:rsidRPr="006A7A55">
        <w:rPr>
          <w:rFonts w:eastAsia="Batang"/>
          <w:sz w:val="20"/>
          <w:szCs w:val="20"/>
          <w:highlight w:val="green"/>
          <w:lang w:val="en-GB"/>
        </w:rPr>
        <w:t>#94 Agreements</w:t>
      </w:r>
      <w:r w:rsidRPr="006A7A55">
        <w:rPr>
          <w:rFonts w:eastAsia="Batang"/>
          <w:b/>
          <w:sz w:val="20"/>
          <w:szCs w:val="20"/>
          <w:lang w:val="en-GB"/>
        </w:rPr>
        <w:t>:</w:t>
      </w:r>
    </w:p>
    <w:p w:rsidR="00121C54" w:rsidRPr="006A7A55" w:rsidRDefault="00121C54" w:rsidP="00121C54">
      <w:pPr>
        <w:numPr>
          <w:ilvl w:val="0"/>
          <w:numId w:val="40"/>
        </w:numPr>
        <w:autoSpaceDE/>
        <w:autoSpaceDN/>
        <w:adjustRightInd/>
        <w:snapToGrid/>
        <w:spacing w:after="0"/>
        <w:jc w:val="left"/>
        <w:rPr>
          <w:rFonts w:eastAsia="Batang"/>
          <w:sz w:val="20"/>
          <w:szCs w:val="20"/>
          <w:lang w:val="en-GB"/>
        </w:rPr>
      </w:pPr>
      <w:r w:rsidRPr="006A7A55">
        <w:rPr>
          <w:rFonts w:eastAsia="Batang"/>
          <w:sz w:val="20"/>
          <w:szCs w:val="20"/>
          <w:lang w:val="en-GB"/>
        </w:rPr>
        <w:t>Study at least the following NR sidelink resource allocation techniques:</w:t>
      </w:r>
    </w:p>
    <w:p w:rsidR="00121C54" w:rsidRPr="006A7A55" w:rsidRDefault="00121C54" w:rsidP="00121C54">
      <w:pPr>
        <w:autoSpaceDE/>
        <w:autoSpaceDN/>
        <w:adjustRightInd/>
        <w:snapToGrid/>
        <w:spacing w:after="0"/>
        <w:ind w:left="1080"/>
        <w:jc w:val="left"/>
        <w:rPr>
          <w:rFonts w:eastAsia="Batang"/>
          <w:sz w:val="20"/>
          <w:szCs w:val="20"/>
          <w:lang w:val="en-GB"/>
        </w:rPr>
      </w:pPr>
      <w:r w:rsidRPr="006A7A55">
        <w:rPr>
          <w:rFonts w:eastAsia="Batang"/>
          <w:sz w:val="20"/>
          <w:szCs w:val="20"/>
          <w:lang w:val="en-GB"/>
        </w:rPr>
        <w:t>Dynamic resource allocation</w:t>
      </w:r>
      <w:bookmarkStart w:id="12" w:name="_GoBack"/>
      <w:bookmarkEnd w:id="12"/>
    </w:p>
    <w:p w:rsidR="00121C54" w:rsidRPr="006A7A55" w:rsidRDefault="00121C54" w:rsidP="00121C54">
      <w:pPr>
        <w:numPr>
          <w:ilvl w:val="1"/>
          <w:numId w:val="40"/>
        </w:numPr>
        <w:autoSpaceDE/>
        <w:autoSpaceDN/>
        <w:adjustRightInd/>
        <w:snapToGrid/>
        <w:spacing w:after="0"/>
        <w:jc w:val="left"/>
        <w:rPr>
          <w:rFonts w:eastAsia="Batang"/>
          <w:sz w:val="20"/>
          <w:szCs w:val="20"/>
          <w:lang w:val="en-GB"/>
        </w:rPr>
      </w:pPr>
      <w:r w:rsidRPr="006A7A55">
        <w:rPr>
          <w:rFonts w:eastAsia="Batang"/>
          <w:sz w:val="20"/>
          <w:szCs w:val="20"/>
          <w:lang w:val="en-GB"/>
        </w:rPr>
        <w:t>Activation/deactivation based</w:t>
      </w:r>
    </w:p>
    <w:p w:rsidR="00121C54" w:rsidRPr="006A7A55" w:rsidRDefault="00121C54" w:rsidP="00121C54">
      <w:pPr>
        <w:numPr>
          <w:ilvl w:val="2"/>
          <w:numId w:val="40"/>
        </w:numPr>
        <w:autoSpaceDE/>
        <w:autoSpaceDN/>
        <w:adjustRightInd/>
        <w:snapToGrid/>
        <w:spacing w:after="0"/>
        <w:jc w:val="left"/>
        <w:rPr>
          <w:rFonts w:eastAsia="Batang"/>
          <w:sz w:val="20"/>
          <w:szCs w:val="20"/>
          <w:lang w:val="en-GB"/>
        </w:rPr>
      </w:pPr>
      <w:r w:rsidRPr="006A7A55">
        <w:rPr>
          <w:rFonts w:eastAsia="Batang"/>
          <w:sz w:val="20"/>
          <w:szCs w:val="20"/>
          <w:lang w:val="en-GB"/>
        </w:rPr>
        <w:t xml:space="preserve">E.g., semi-persistent scheduling allocation or NR grant free type-2 </w:t>
      </w:r>
    </w:p>
    <w:p w:rsidR="00121C54" w:rsidRPr="006A7A55" w:rsidRDefault="00121C54" w:rsidP="00121C54">
      <w:pPr>
        <w:numPr>
          <w:ilvl w:val="1"/>
          <w:numId w:val="40"/>
        </w:numPr>
        <w:autoSpaceDE/>
        <w:autoSpaceDN/>
        <w:adjustRightInd/>
        <w:snapToGrid/>
        <w:spacing w:after="0"/>
        <w:jc w:val="left"/>
        <w:rPr>
          <w:rFonts w:eastAsia="Batang"/>
          <w:sz w:val="20"/>
          <w:szCs w:val="20"/>
          <w:lang w:val="en-GB"/>
        </w:rPr>
      </w:pPr>
      <w:r w:rsidRPr="006A7A55">
        <w:rPr>
          <w:rFonts w:eastAsia="Batang"/>
          <w:sz w:val="20"/>
          <w:szCs w:val="20"/>
          <w:lang w:val="en-GB"/>
        </w:rPr>
        <w:t>RRC (pre-)configured</w:t>
      </w:r>
    </w:p>
    <w:p w:rsidR="00121C54" w:rsidRPr="006A7A55" w:rsidRDefault="00121C54" w:rsidP="00121C54">
      <w:pPr>
        <w:numPr>
          <w:ilvl w:val="2"/>
          <w:numId w:val="40"/>
        </w:numPr>
        <w:autoSpaceDE/>
        <w:autoSpaceDN/>
        <w:adjustRightInd/>
        <w:snapToGrid/>
        <w:spacing w:after="0"/>
        <w:jc w:val="left"/>
        <w:rPr>
          <w:rFonts w:eastAsia="Batang"/>
          <w:sz w:val="20"/>
          <w:szCs w:val="20"/>
          <w:lang w:val="en-GB"/>
        </w:rPr>
      </w:pPr>
      <w:r w:rsidRPr="006A7A55">
        <w:rPr>
          <w:rFonts w:eastAsia="Batang"/>
          <w:sz w:val="20"/>
          <w:szCs w:val="20"/>
          <w:lang w:val="en-GB"/>
        </w:rPr>
        <w:t>E.g., configured NR grant type-1, UE autonomous selection of resource(s) from resources configured by RRC</w:t>
      </w:r>
    </w:p>
    <w:p w:rsidR="00121C54" w:rsidRPr="006A7A55" w:rsidRDefault="00121C54" w:rsidP="00121C54">
      <w:pPr>
        <w:numPr>
          <w:ilvl w:val="0"/>
          <w:numId w:val="40"/>
        </w:numPr>
        <w:autoSpaceDE/>
        <w:autoSpaceDN/>
        <w:adjustRightInd/>
        <w:snapToGrid/>
        <w:spacing w:after="0"/>
        <w:jc w:val="left"/>
        <w:rPr>
          <w:rFonts w:eastAsia="Batang"/>
          <w:sz w:val="20"/>
          <w:szCs w:val="20"/>
          <w:lang w:val="en-GB"/>
        </w:rPr>
      </w:pPr>
      <w:r w:rsidRPr="006A7A55">
        <w:rPr>
          <w:rFonts w:eastAsia="Batang"/>
          <w:sz w:val="20"/>
          <w:szCs w:val="20"/>
          <w:lang w:val="en-GB"/>
        </w:rPr>
        <w:t>RAN1 will study the level of network control, e.g., whether the UE may select other parameters (e.g., MCS) and/or the exact transmission resources, and whether the selection is autonomous or not</w:t>
      </w:r>
    </w:p>
    <w:bookmarkEnd w:id="10"/>
    <w:bookmarkEnd w:id="11"/>
    <w:p w:rsidR="00121C54" w:rsidRPr="00121C54" w:rsidRDefault="00121C54" w:rsidP="00121C54">
      <w:pPr>
        <w:autoSpaceDE/>
        <w:autoSpaceDN/>
        <w:adjustRightInd/>
        <w:snapToGrid/>
        <w:spacing w:after="0"/>
        <w:jc w:val="left"/>
        <w:rPr>
          <w:rFonts w:eastAsia="Batang"/>
          <w:b/>
          <w:sz w:val="20"/>
          <w:szCs w:val="20"/>
          <w:lang w:val="en-GB"/>
        </w:rPr>
      </w:pPr>
      <w:r w:rsidRPr="006A7A55">
        <w:rPr>
          <w:rFonts w:eastAsia="Batang"/>
          <w:sz w:val="20"/>
          <w:szCs w:val="20"/>
          <w:highlight w:val="green"/>
          <w:lang w:val="en-GB"/>
        </w:rPr>
        <w:t xml:space="preserve">#94bis </w:t>
      </w:r>
      <w:r w:rsidRPr="00121C54">
        <w:rPr>
          <w:rFonts w:eastAsia="Batang"/>
          <w:sz w:val="20"/>
          <w:szCs w:val="20"/>
          <w:highlight w:val="green"/>
          <w:lang w:val="en-GB"/>
        </w:rPr>
        <w:t>Agreements</w:t>
      </w:r>
      <w:r w:rsidRPr="00121C54">
        <w:rPr>
          <w:rFonts w:eastAsia="Batang"/>
          <w:sz w:val="20"/>
          <w:szCs w:val="20"/>
          <w:lang w:val="en-GB"/>
        </w:rPr>
        <w:t>:</w:t>
      </w:r>
    </w:p>
    <w:p w:rsidR="00121C54" w:rsidRPr="00121C54" w:rsidRDefault="00121C54" w:rsidP="00121C54">
      <w:pPr>
        <w:autoSpaceDE/>
        <w:autoSpaceDN/>
        <w:adjustRightInd/>
        <w:snapToGrid/>
        <w:spacing w:after="0"/>
        <w:ind w:left="720" w:hanging="720"/>
        <w:jc w:val="left"/>
        <w:rPr>
          <w:rFonts w:eastAsia="Batang"/>
          <w:sz w:val="20"/>
          <w:szCs w:val="20"/>
          <w:lang w:val="en-GB"/>
        </w:rPr>
      </w:pPr>
      <w:r w:rsidRPr="00121C54">
        <w:rPr>
          <w:rFonts w:eastAsia="Batang"/>
          <w:sz w:val="20"/>
          <w:szCs w:val="20"/>
          <w:lang w:val="en-GB"/>
        </w:rPr>
        <w:t>Continue studying NR sidelink resource allocation techniques by NR Uu for mode-1:</w:t>
      </w:r>
    </w:p>
    <w:p w:rsidR="00121C54" w:rsidRPr="00121C54" w:rsidRDefault="00121C54" w:rsidP="00121C54">
      <w:pPr>
        <w:widowControl w:val="0"/>
        <w:numPr>
          <w:ilvl w:val="0"/>
          <w:numId w:val="36"/>
        </w:numPr>
        <w:autoSpaceDE/>
        <w:autoSpaceDN/>
        <w:adjustRightInd/>
        <w:snapToGrid/>
        <w:spacing w:after="160" w:line="259" w:lineRule="auto"/>
        <w:contextualSpacing/>
        <w:jc w:val="left"/>
        <w:rPr>
          <w:rFonts w:eastAsia="Batang"/>
          <w:sz w:val="20"/>
          <w:szCs w:val="20"/>
          <w:lang w:val="en-GB"/>
        </w:rPr>
      </w:pPr>
      <w:r w:rsidRPr="00121C54">
        <w:rPr>
          <w:rFonts w:eastAsia="Batang"/>
          <w:sz w:val="20"/>
          <w:szCs w:val="20"/>
          <w:lang w:val="en-GB"/>
        </w:rPr>
        <w:t>Dynamic resource allocation</w:t>
      </w:r>
    </w:p>
    <w:p w:rsidR="00121C54" w:rsidRPr="00121C54" w:rsidRDefault="00121C54" w:rsidP="00121C54">
      <w:pPr>
        <w:widowControl w:val="0"/>
        <w:numPr>
          <w:ilvl w:val="0"/>
          <w:numId w:val="36"/>
        </w:numPr>
        <w:autoSpaceDE/>
        <w:autoSpaceDN/>
        <w:adjustRightInd/>
        <w:snapToGrid/>
        <w:spacing w:after="160" w:line="259" w:lineRule="auto"/>
        <w:contextualSpacing/>
        <w:jc w:val="left"/>
        <w:rPr>
          <w:rFonts w:eastAsia="Batang"/>
          <w:sz w:val="20"/>
          <w:szCs w:val="20"/>
          <w:lang w:val="en-GB"/>
        </w:rPr>
      </w:pPr>
      <w:r w:rsidRPr="00121C54">
        <w:rPr>
          <w:rFonts w:eastAsia="Batang"/>
          <w:sz w:val="20"/>
          <w:szCs w:val="20"/>
          <w:lang w:val="en-GB"/>
        </w:rPr>
        <w:t>Semi-persistent scheduling allocation or NR grant type-2 (activation/de-activation by physical layer signaling)</w:t>
      </w:r>
    </w:p>
    <w:p w:rsidR="00121C54" w:rsidRPr="00121C54" w:rsidRDefault="00121C54" w:rsidP="00121C54">
      <w:pPr>
        <w:widowControl w:val="0"/>
        <w:numPr>
          <w:ilvl w:val="0"/>
          <w:numId w:val="36"/>
        </w:numPr>
        <w:autoSpaceDE/>
        <w:autoSpaceDN/>
        <w:adjustRightInd/>
        <w:snapToGrid/>
        <w:spacing w:after="160" w:line="259" w:lineRule="auto"/>
        <w:contextualSpacing/>
        <w:jc w:val="left"/>
        <w:rPr>
          <w:rFonts w:eastAsia="Batang"/>
          <w:sz w:val="20"/>
          <w:szCs w:val="20"/>
          <w:lang w:val="en-GB"/>
        </w:rPr>
      </w:pPr>
      <w:r w:rsidRPr="00121C54">
        <w:rPr>
          <w:rFonts w:eastAsia="Batang"/>
          <w:sz w:val="20"/>
          <w:szCs w:val="20"/>
          <w:lang w:val="en-GB"/>
        </w:rPr>
        <w:t>Grant free transmission i.e., configured NR grant type-1</w:t>
      </w:r>
    </w:p>
    <w:p w:rsidR="00121C54" w:rsidRPr="00121C54" w:rsidRDefault="00121C54" w:rsidP="00121C54">
      <w:pPr>
        <w:autoSpaceDE/>
        <w:autoSpaceDN/>
        <w:adjustRightInd/>
        <w:snapToGrid/>
        <w:spacing w:after="0"/>
        <w:ind w:left="720" w:hanging="720"/>
        <w:jc w:val="left"/>
        <w:rPr>
          <w:rFonts w:eastAsia="Batang"/>
          <w:sz w:val="20"/>
          <w:szCs w:val="20"/>
          <w:lang w:val="en-GB"/>
        </w:rPr>
      </w:pPr>
      <w:r w:rsidRPr="006A7A55">
        <w:rPr>
          <w:rFonts w:eastAsia="Batang"/>
          <w:sz w:val="20"/>
          <w:szCs w:val="20"/>
          <w:highlight w:val="green"/>
          <w:lang w:val="en-GB"/>
        </w:rPr>
        <w:t xml:space="preserve">#94bis </w:t>
      </w:r>
      <w:r w:rsidRPr="00121C54">
        <w:rPr>
          <w:rFonts w:eastAsia="Batang"/>
          <w:sz w:val="20"/>
          <w:szCs w:val="20"/>
          <w:highlight w:val="green"/>
          <w:lang w:val="en-GB"/>
        </w:rPr>
        <w:t>Agreements</w:t>
      </w:r>
      <w:r w:rsidRPr="00121C54">
        <w:rPr>
          <w:rFonts w:eastAsia="Batang"/>
          <w:sz w:val="20"/>
          <w:szCs w:val="20"/>
          <w:lang w:val="en-GB"/>
        </w:rPr>
        <w:t>:</w:t>
      </w:r>
    </w:p>
    <w:p w:rsidR="00121C54" w:rsidRPr="00121C54" w:rsidRDefault="00121C54" w:rsidP="00121C54">
      <w:pPr>
        <w:widowControl w:val="0"/>
        <w:numPr>
          <w:ilvl w:val="0"/>
          <w:numId w:val="41"/>
        </w:numPr>
        <w:autoSpaceDE/>
        <w:autoSpaceDN/>
        <w:adjustRightInd/>
        <w:snapToGrid/>
        <w:spacing w:after="0"/>
        <w:jc w:val="left"/>
        <w:rPr>
          <w:rFonts w:eastAsia="Batang"/>
          <w:sz w:val="20"/>
          <w:szCs w:val="20"/>
          <w:lang w:val="en-GB"/>
        </w:rPr>
      </w:pPr>
      <w:r w:rsidRPr="00121C54">
        <w:rPr>
          <w:rFonts w:eastAsia="Batang"/>
          <w:sz w:val="20"/>
          <w:szCs w:val="20"/>
          <w:lang w:val="en-GB"/>
        </w:rPr>
        <w:t xml:space="preserve">Study further which resources to use for SL transmission and other network-control sidelink issues (e.g., power control) in the case of shared carrier </w:t>
      </w:r>
    </w:p>
    <w:p w:rsidR="00121C54" w:rsidRPr="006A7A55" w:rsidRDefault="00121C54" w:rsidP="00121C54">
      <w:pPr>
        <w:rPr>
          <w:sz w:val="20"/>
          <w:szCs w:val="20"/>
        </w:rPr>
      </w:pPr>
      <w:r w:rsidRPr="006A7A55">
        <w:rPr>
          <w:sz w:val="20"/>
          <w:szCs w:val="20"/>
          <w:highlight w:val="green"/>
        </w:rPr>
        <w:t>#95 Agreements</w:t>
      </w:r>
      <w:r w:rsidRPr="006A7A55">
        <w:rPr>
          <w:sz w:val="20"/>
          <w:szCs w:val="20"/>
        </w:rPr>
        <w:t>:</w:t>
      </w:r>
    </w:p>
    <w:p w:rsidR="00121C54" w:rsidRPr="006A7A55" w:rsidRDefault="00121C54" w:rsidP="00121C54">
      <w:pPr>
        <w:rPr>
          <w:sz w:val="20"/>
          <w:szCs w:val="20"/>
        </w:rPr>
      </w:pPr>
      <w:r w:rsidRPr="006A7A55">
        <w:rPr>
          <w:sz w:val="20"/>
          <w:szCs w:val="20"/>
        </w:rPr>
        <w:t>The following NR sidelink resource allocation techniques by NR Uu for mode-1 are supported:</w:t>
      </w:r>
    </w:p>
    <w:p w:rsidR="00121C54" w:rsidRPr="006A7A55" w:rsidRDefault="00121C54" w:rsidP="00121C54">
      <w:pPr>
        <w:pStyle w:val="a7"/>
        <w:numPr>
          <w:ilvl w:val="0"/>
          <w:numId w:val="36"/>
        </w:numPr>
        <w:autoSpaceDE/>
        <w:autoSpaceDN/>
        <w:adjustRightInd/>
        <w:snapToGrid/>
        <w:spacing w:after="160" w:line="259" w:lineRule="auto"/>
        <w:ind w:firstLineChars="0"/>
        <w:contextualSpacing/>
        <w:jc w:val="left"/>
        <w:rPr>
          <w:sz w:val="20"/>
          <w:szCs w:val="20"/>
        </w:rPr>
      </w:pPr>
      <w:r w:rsidRPr="006A7A55">
        <w:rPr>
          <w:sz w:val="20"/>
          <w:szCs w:val="20"/>
        </w:rPr>
        <w:t>Dynamic resource allocation</w:t>
      </w:r>
    </w:p>
    <w:p w:rsidR="00121C54" w:rsidRPr="006A7A55" w:rsidRDefault="00121C54" w:rsidP="00121C54">
      <w:pPr>
        <w:pStyle w:val="a7"/>
        <w:numPr>
          <w:ilvl w:val="0"/>
          <w:numId w:val="36"/>
        </w:numPr>
        <w:autoSpaceDE/>
        <w:autoSpaceDN/>
        <w:adjustRightInd/>
        <w:snapToGrid/>
        <w:spacing w:after="160" w:line="259" w:lineRule="auto"/>
        <w:ind w:firstLineChars="0"/>
        <w:contextualSpacing/>
        <w:jc w:val="left"/>
        <w:rPr>
          <w:sz w:val="20"/>
          <w:szCs w:val="20"/>
        </w:rPr>
      </w:pPr>
      <w:r w:rsidRPr="006A7A55">
        <w:rPr>
          <w:sz w:val="20"/>
          <w:szCs w:val="20"/>
        </w:rPr>
        <w:t xml:space="preserve">Configured grant. </w:t>
      </w:r>
    </w:p>
    <w:p w:rsidR="00121C54" w:rsidRPr="006A7A55" w:rsidRDefault="00121C54" w:rsidP="00121C54">
      <w:pPr>
        <w:pStyle w:val="a7"/>
        <w:numPr>
          <w:ilvl w:val="1"/>
          <w:numId w:val="36"/>
        </w:numPr>
        <w:autoSpaceDE/>
        <w:autoSpaceDN/>
        <w:adjustRightInd/>
        <w:snapToGrid/>
        <w:spacing w:after="160" w:line="259" w:lineRule="auto"/>
        <w:ind w:firstLineChars="0"/>
        <w:contextualSpacing/>
        <w:jc w:val="left"/>
        <w:rPr>
          <w:sz w:val="20"/>
          <w:szCs w:val="20"/>
        </w:rPr>
      </w:pPr>
      <w:r w:rsidRPr="006A7A55">
        <w:rPr>
          <w:sz w:val="20"/>
          <w:szCs w:val="20"/>
        </w:rPr>
        <w:t xml:space="preserve">FFS whether type-1 and/or type-2 </w:t>
      </w:r>
    </w:p>
    <w:p w:rsidR="00ED07F5" w:rsidRPr="006A7A55" w:rsidRDefault="00ED07F5" w:rsidP="00ED07F5">
      <w:pPr>
        <w:ind w:left="1440" w:hanging="1440"/>
        <w:rPr>
          <w:sz w:val="20"/>
          <w:szCs w:val="20"/>
        </w:rPr>
      </w:pPr>
      <w:r w:rsidRPr="006A7A55">
        <w:rPr>
          <w:sz w:val="20"/>
          <w:szCs w:val="20"/>
          <w:highlight w:val="green"/>
        </w:rPr>
        <w:t>#95 Agreements</w:t>
      </w:r>
      <w:r w:rsidRPr="006A7A55">
        <w:rPr>
          <w:sz w:val="20"/>
          <w:szCs w:val="20"/>
        </w:rPr>
        <w:t>:</w:t>
      </w:r>
    </w:p>
    <w:p w:rsidR="00ED07F5" w:rsidRPr="006A7A55" w:rsidRDefault="00ED07F5" w:rsidP="00ED07F5">
      <w:pPr>
        <w:pStyle w:val="a7"/>
        <w:numPr>
          <w:ilvl w:val="0"/>
          <w:numId w:val="45"/>
        </w:numPr>
        <w:autoSpaceDE/>
        <w:autoSpaceDN/>
        <w:adjustRightInd/>
        <w:snapToGrid/>
        <w:spacing w:after="0"/>
        <w:ind w:firstLineChars="0"/>
        <w:rPr>
          <w:sz w:val="20"/>
          <w:szCs w:val="20"/>
          <w:lang w:eastAsia="ja-JP"/>
        </w:rPr>
      </w:pPr>
      <w:r w:rsidRPr="006A7A55">
        <w:rPr>
          <w:sz w:val="20"/>
          <w:szCs w:val="20"/>
          <w:lang w:eastAsia="ja-JP"/>
        </w:rPr>
        <w:t>NR supports UE reporting over Uu of sidelink traffic-related information</w:t>
      </w:r>
      <w:r w:rsidRPr="006A7A55">
        <w:rPr>
          <w:sz w:val="20"/>
          <w:szCs w:val="20"/>
        </w:rPr>
        <w:t xml:space="preserve">. </w:t>
      </w:r>
    </w:p>
    <w:p w:rsidR="00ED07F5" w:rsidRPr="006A7A55" w:rsidRDefault="00ED07F5" w:rsidP="00ED07F5">
      <w:pPr>
        <w:pStyle w:val="a7"/>
        <w:numPr>
          <w:ilvl w:val="1"/>
          <w:numId w:val="45"/>
        </w:numPr>
        <w:autoSpaceDE/>
        <w:autoSpaceDN/>
        <w:adjustRightInd/>
        <w:snapToGrid/>
        <w:spacing w:after="0"/>
        <w:ind w:firstLineChars="0"/>
        <w:rPr>
          <w:sz w:val="20"/>
          <w:szCs w:val="20"/>
          <w:lang w:eastAsia="ja-JP"/>
        </w:rPr>
      </w:pPr>
      <w:r w:rsidRPr="006A7A55">
        <w:rPr>
          <w:sz w:val="20"/>
          <w:szCs w:val="20"/>
        </w:rPr>
        <w:t>FFS contents.</w:t>
      </w:r>
    </w:p>
    <w:p w:rsidR="008B7970" w:rsidRPr="006A7A55" w:rsidRDefault="008B7970" w:rsidP="008B7970">
      <w:pPr>
        <w:jc w:val="left"/>
        <w:rPr>
          <w:rFonts w:eastAsia="Batang"/>
          <w:sz w:val="20"/>
          <w:szCs w:val="20"/>
          <w:lang w:val="en-GB"/>
        </w:rPr>
      </w:pPr>
      <w:r w:rsidRPr="006A7A55">
        <w:rPr>
          <w:rFonts w:eastAsia="Batang"/>
          <w:sz w:val="20"/>
          <w:szCs w:val="20"/>
          <w:highlight w:val="green"/>
          <w:lang w:val="en-GB"/>
        </w:rPr>
        <w:t>#96 Agreements</w:t>
      </w:r>
      <w:r w:rsidRPr="006A7A55">
        <w:rPr>
          <w:rFonts w:eastAsia="Batang"/>
          <w:sz w:val="20"/>
          <w:szCs w:val="20"/>
          <w:lang w:val="en-GB"/>
        </w:rPr>
        <w:t>:</w:t>
      </w:r>
    </w:p>
    <w:p w:rsidR="008B7970" w:rsidRPr="006A7A55" w:rsidRDefault="008B7970" w:rsidP="008B7970">
      <w:pPr>
        <w:numPr>
          <w:ilvl w:val="0"/>
          <w:numId w:val="46"/>
        </w:numPr>
        <w:autoSpaceDE/>
        <w:autoSpaceDN/>
        <w:adjustRightInd/>
        <w:snapToGrid/>
        <w:spacing w:after="0"/>
        <w:jc w:val="left"/>
        <w:rPr>
          <w:rFonts w:eastAsia="Batang"/>
          <w:sz w:val="20"/>
          <w:szCs w:val="20"/>
          <w:lang w:val="en-GB" w:eastAsia="ja-JP"/>
        </w:rPr>
      </w:pPr>
      <w:r w:rsidRPr="006A7A55">
        <w:rPr>
          <w:rFonts w:eastAsia="Batang"/>
          <w:sz w:val="20"/>
          <w:szCs w:val="20"/>
          <w:lang w:val="en-GB" w:eastAsia="ja-JP"/>
        </w:rPr>
        <w:t>UE reports of assistance information to the gNB</w:t>
      </w:r>
      <w:r w:rsidRPr="006A7A55" w:rsidDel="001A073C">
        <w:rPr>
          <w:rFonts w:eastAsia="Batang"/>
          <w:sz w:val="20"/>
          <w:szCs w:val="20"/>
          <w:lang w:val="en-GB" w:eastAsia="ja-JP"/>
        </w:rPr>
        <w:t xml:space="preserve"> </w:t>
      </w:r>
      <w:r w:rsidRPr="006A7A55">
        <w:rPr>
          <w:rFonts w:eastAsia="Batang"/>
          <w:sz w:val="20"/>
          <w:szCs w:val="20"/>
          <w:lang w:val="en-GB" w:eastAsia="ja-JP"/>
        </w:rPr>
        <w:t xml:space="preserve">include, at least: traffic periodicity, timing offset, and message size for Uu V2X and sidelink V2X traffic </w:t>
      </w:r>
      <w:r w:rsidRPr="006A7A55">
        <w:rPr>
          <w:rFonts w:eastAsia="Batang"/>
          <w:sz w:val="20"/>
          <w:szCs w:val="20"/>
        </w:rPr>
        <w:t>(at least for periodic traffic)</w:t>
      </w:r>
      <w:r w:rsidRPr="006A7A55">
        <w:rPr>
          <w:rFonts w:eastAsia="Batang"/>
          <w:sz w:val="20"/>
          <w:szCs w:val="20"/>
          <w:lang w:val="en-GB" w:eastAsia="ja-JP"/>
        </w:rPr>
        <w:t>.</w:t>
      </w:r>
    </w:p>
    <w:p w:rsidR="00ED07F5" w:rsidRPr="006A7A55" w:rsidRDefault="00ED07F5" w:rsidP="00ED07F5">
      <w:pPr>
        <w:autoSpaceDE/>
        <w:autoSpaceDN/>
        <w:adjustRightInd/>
        <w:snapToGrid/>
        <w:spacing w:after="160" w:line="259" w:lineRule="auto"/>
        <w:contextualSpacing/>
        <w:jc w:val="left"/>
        <w:rPr>
          <w:sz w:val="20"/>
          <w:szCs w:val="20"/>
          <w:lang w:val="en-GB"/>
        </w:rPr>
      </w:pPr>
    </w:p>
    <w:p w:rsidR="008C3B4D" w:rsidRPr="006A7A55" w:rsidRDefault="008C3B4D" w:rsidP="008C3B4D">
      <w:pPr>
        <w:rPr>
          <w:sz w:val="20"/>
          <w:szCs w:val="20"/>
        </w:rPr>
      </w:pPr>
      <w:r w:rsidRPr="006A7A55">
        <w:rPr>
          <w:sz w:val="20"/>
          <w:szCs w:val="20"/>
          <w:highlight w:val="green"/>
        </w:rPr>
        <w:t>#AH1901 Agreements</w:t>
      </w:r>
      <w:r w:rsidRPr="006A7A55">
        <w:rPr>
          <w:sz w:val="20"/>
          <w:szCs w:val="20"/>
        </w:rPr>
        <w:t>:</w:t>
      </w:r>
    </w:p>
    <w:p w:rsidR="008C3B4D" w:rsidRPr="006A7A55" w:rsidRDefault="008C3B4D" w:rsidP="008C3B4D">
      <w:pPr>
        <w:pStyle w:val="a7"/>
        <w:numPr>
          <w:ilvl w:val="0"/>
          <w:numId w:val="42"/>
        </w:numPr>
        <w:autoSpaceDE/>
        <w:autoSpaceDN/>
        <w:adjustRightInd/>
        <w:snapToGrid/>
        <w:spacing w:after="160" w:line="259" w:lineRule="auto"/>
        <w:ind w:firstLineChars="0"/>
        <w:contextualSpacing/>
        <w:jc w:val="left"/>
        <w:rPr>
          <w:sz w:val="20"/>
          <w:szCs w:val="20"/>
        </w:rPr>
      </w:pPr>
      <w:r w:rsidRPr="006A7A55">
        <w:rPr>
          <w:sz w:val="20"/>
          <w:szCs w:val="20"/>
        </w:rPr>
        <w:t xml:space="preserve">When NR Uu schedules NR SL mode 1, both type 1 and type 2 configured grants are supported for NR SL </w:t>
      </w:r>
    </w:p>
    <w:p w:rsidR="008C3B4D" w:rsidRPr="006A7A55" w:rsidRDefault="008C3B4D" w:rsidP="008C3B4D">
      <w:pPr>
        <w:rPr>
          <w:sz w:val="20"/>
          <w:szCs w:val="20"/>
        </w:rPr>
      </w:pPr>
      <w:r w:rsidRPr="006A7A55">
        <w:rPr>
          <w:sz w:val="20"/>
          <w:szCs w:val="20"/>
          <w:highlight w:val="green"/>
        </w:rPr>
        <w:t>#AH1901 Agreements</w:t>
      </w:r>
      <w:r w:rsidRPr="006A7A55">
        <w:rPr>
          <w:sz w:val="20"/>
          <w:szCs w:val="20"/>
        </w:rPr>
        <w:t>:</w:t>
      </w:r>
    </w:p>
    <w:p w:rsidR="008C3B4D" w:rsidRPr="006A7A55" w:rsidRDefault="008C3B4D" w:rsidP="008C3B4D">
      <w:pPr>
        <w:pStyle w:val="a7"/>
        <w:numPr>
          <w:ilvl w:val="0"/>
          <w:numId w:val="42"/>
        </w:numPr>
        <w:autoSpaceDE/>
        <w:autoSpaceDN/>
        <w:adjustRightInd/>
        <w:snapToGrid/>
        <w:spacing w:after="160" w:line="259" w:lineRule="auto"/>
        <w:ind w:firstLineChars="0"/>
        <w:contextualSpacing/>
        <w:jc w:val="left"/>
        <w:rPr>
          <w:sz w:val="20"/>
          <w:szCs w:val="20"/>
        </w:rPr>
      </w:pPr>
      <w:r w:rsidRPr="006A7A55">
        <w:rPr>
          <w:sz w:val="20"/>
          <w:szCs w:val="20"/>
        </w:rPr>
        <w:t xml:space="preserve">LTE Uu to schedule NR sidelink mode 1 is supported: </w:t>
      </w:r>
    </w:p>
    <w:p w:rsidR="008C3B4D" w:rsidRPr="006A7A55" w:rsidRDefault="008C3B4D" w:rsidP="008C3B4D">
      <w:pPr>
        <w:pStyle w:val="a7"/>
        <w:numPr>
          <w:ilvl w:val="1"/>
          <w:numId w:val="42"/>
        </w:numPr>
        <w:autoSpaceDE/>
        <w:autoSpaceDN/>
        <w:adjustRightInd/>
        <w:snapToGrid/>
        <w:spacing w:after="160" w:line="259" w:lineRule="auto"/>
        <w:ind w:firstLineChars="0"/>
        <w:contextualSpacing/>
        <w:jc w:val="left"/>
        <w:rPr>
          <w:sz w:val="20"/>
          <w:szCs w:val="20"/>
        </w:rPr>
      </w:pPr>
      <w:r w:rsidRPr="006A7A55">
        <w:rPr>
          <w:sz w:val="20"/>
          <w:szCs w:val="20"/>
        </w:rPr>
        <w:lastRenderedPageBreak/>
        <w:t>The support is done based on type 1 configured grant with configuration restricted to time/frequency resources &amp; periodicity, with the condition that no additional function/procedure is to be introduced for LTE Uu</w:t>
      </w:r>
    </w:p>
    <w:p w:rsidR="008C3B4D" w:rsidRPr="006A7A55" w:rsidRDefault="008C3B4D" w:rsidP="008C3B4D">
      <w:pPr>
        <w:pStyle w:val="a7"/>
        <w:numPr>
          <w:ilvl w:val="1"/>
          <w:numId w:val="42"/>
        </w:numPr>
        <w:autoSpaceDE/>
        <w:autoSpaceDN/>
        <w:adjustRightInd/>
        <w:snapToGrid/>
        <w:spacing w:after="160" w:line="259" w:lineRule="auto"/>
        <w:ind w:firstLineChars="0"/>
        <w:contextualSpacing/>
        <w:jc w:val="left"/>
        <w:rPr>
          <w:sz w:val="20"/>
          <w:szCs w:val="20"/>
        </w:rPr>
      </w:pPr>
      <w:r w:rsidRPr="006A7A55">
        <w:rPr>
          <w:sz w:val="20"/>
          <w:szCs w:val="20"/>
        </w:rPr>
        <w:t>Both DCI based scheduling and type 2 configured grant scheduling are not supported for scheduling NR sidelink mode 1</w:t>
      </w:r>
    </w:p>
    <w:p w:rsidR="008C3B4D" w:rsidRPr="008C3B4D" w:rsidRDefault="008C3B4D" w:rsidP="008C3B4D">
      <w:pPr>
        <w:autoSpaceDE/>
        <w:autoSpaceDN/>
        <w:adjustRightInd/>
        <w:snapToGrid/>
        <w:spacing w:after="0"/>
        <w:jc w:val="left"/>
        <w:rPr>
          <w:rFonts w:eastAsia="Batang"/>
          <w:sz w:val="20"/>
          <w:szCs w:val="20"/>
        </w:rPr>
      </w:pPr>
      <w:r w:rsidRPr="006A7A55">
        <w:rPr>
          <w:rFonts w:eastAsia="Batang"/>
          <w:sz w:val="20"/>
          <w:szCs w:val="20"/>
          <w:highlight w:val="green"/>
        </w:rPr>
        <w:t xml:space="preserve">#96 </w:t>
      </w:r>
      <w:r w:rsidRPr="008C3B4D">
        <w:rPr>
          <w:rFonts w:eastAsia="Batang"/>
          <w:sz w:val="20"/>
          <w:szCs w:val="20"/>
          <w:highlight w:val="green"/>
        </w:rPr>
        <w:t>Agreements</w:t>
      </w:r>
      <w:r w:rsidRPr="008C3B4D">
        <w:rPr>
          <w:rFonts w:eastAsia="Batang"/>
          <w:sz w:val="20"/>
          <w:szCs w:val="20"/>
        </w:rPr>
        <w:t>:</w:t>
      </w:r>
    </w:p>
    <w:p w:rsidR="008C3B4D" w:rsidRPr="008C3B4D" w:rsidRDefault="008C3B4D" w:rsidP="008C3B4D">
      <w:pPr>
        <w:widowControl w:val="0"/>
        <w:numPr>
          <w:ilvl w:val="0"/>
          <w:numId w:val="43"/>
        </w:numPr>
        <w:autoSpaceDE/>
        <w:autoSpaceDN/>
        <w:adjustRightInd/>
        <w:snapToGrid/>
        <w:spacing w:after="0"/>
        <w:jc w:val="left"/>
        <w:rPr>
          <w:rFonts w:eastAsia="Batang"/>
          <w:sz w:val="20"/>
          <w:szCs w:val="20"/>
          <w:lang w:val="en-GB"/>
        </w:rPr>
      </w:pPr>
      <w:r w:rsidRPr="008C3B4D">
        <w:rPr>
          <w:rFonts w:eastAsia="Batang"/>
          <w:sz w:val="20"/>
          <w:szCs w:val="20"/>
          <w:lang w:val="en-GB"/>
        </w:rPr>
        <w:t xml:space="preserve">In mode 1 for unicast and groupcast, it is supported for the transmitter UE via Uu link to report an indication to gNB to indicate the need for retransmission of a TB transmitted by the transmitter UE. </w:t>
      </w:r>
    </w:p>
    <w:p w:rsidR="008C3B4D" w:rsidRPr="008C3B4D" w:rsidRDefault="008C3B4D" w:rsidP="008C3B4D">
      <w:pPr>
        <w:widowControl w:val="0"/>
        <w:numPr>
          <w:ilvl w:val="1"/>
          <w:numId w:val="43"/>
        </w:numPr>
        <w:autoSpaceDE/>
        <w:autoSpaceDN/>
        <w:adjustRightInd/>
        <w:snapToGrid/>
        <w:spacing w:after="0"/>
        <w:jc w:val="left"/>
        <w:rPr>
          <w:rFonts w:eastAsia="Batang"/>
          <w:sz w:val="20"/>
          <w:szCs w:val="20"/>
          <w:lang w:val="en-GB"/>
        </w:rPr>
      </w:pPr>
      <w:r w:rsidRPr="008C3B4D">
        <w:rPr>
          <w:rFonts w:eastAsia="Batang"/>
          <w:sz w:val="20"/>
          <w:szCs w:val="20"/>
          <w:lang w:val="en-GB"/>
        </w:rPr>
        <w:t>FFS the format of the indication, e.g., in the form of HARQ ACK/NACK, or in the form of SR/BSR, etc.</w:t>
      </w:r>
    </w:p>
    <w:p w:rsidR="008C3B4D" w:rsidRPr="008C3B4D" w:rsidRDefault="008C3B4D" w:rsidP="008C3B4D">
      <w:pPr>
        <w:widowControl w:val="0"/>
        <w:numPr>
          <w:ilvl w:val="0"/>
          <w:numId w:val="43"/>
        </w:numPr>
        <w:autoSpaceDE/>
        <w:autoSpaceDN/>
        <w:adjustRightInd/>
        <w:snapToGrid/>
        <w:spacing w:after="0"/>
        <w:jc w:val="left"/>
        <w:rPr>
          <w:rFonts w:eastAsia="Batang"/>
          <w:sz w:val="20"/>
          <w:szCs w:val="20"/>
          <w:lang w:val="en-GB"/>
        </w:rPr>
      </w:pPr>
      <w:r w:rsidRPr="008C3B4D">
        <w:rPr>
          <w:rFonts w:eastAsia="Batang"/>
          <w:sz w:val="20"/>
          <w:szCs w:val="20"/>
          <w:lang w:val="en-GB"/>
        </w:rPr>
        <w:t xml:space="preserve">RAN1 continues discussion on whether to support report from the receiver UE </w:t>
      </w:r>
    </w:p>
    <w:p w:rsidR="008C3B4D" w:rsidRPr="008C3B4D" w:rsidRDefault="008C3B4D" w:rsidP="008C3B4D">
      <w:pPr>
        <w:widowControl w:val="0"/>
        <w:numPr>
          <w:ilvl w:val="1"/>
          <w:numId w:val="43"/>
        </w:numPr>
        <w:autoSpaceDE/>
        <w:autoSpaceDN/>
        <w:adjustRightInd/>
        <w:snapToGrid/>
        <w:spacing w:after="0"/>
        <w:jc w:val="left"/>
        <w:rPr>
          <w:rFonts w:eastAsia="Batang"/>
          <w:sz w:val="20"/>
          <w:szCs w:val="20"/>
          <w:lang w:val="en-GB"/>
        </w:rPr>
      </w:pPr>
      <w:r w:rsidRPr="008C3B4D">
        <w:rPr>
          <w:rFonts w:eastAsia="Batang"/>
          <w:sz w:val="20"/>
          <w:szCs w:val="20"/>
          <w:lang w:val="en-GB"/>
        </w:rPr>
        <w:t>No inter-BS communication will be considered.</w:t>
      </w:r>
    </w:p>
    <w:p w:rsidR="008C3B4D" w:rsidRPr="008C3B4D" w:rsidRDefault="008C3B4D" w:rsidP="008C3B4D">
      <w:pPr>
        <w:autoSpaceDE/>
        <w:autoSpaceDN/>
        <w:adjustRightInd/>
        <w:snapToGrid/>
        <w:spacing w:after="0"/>
        <w:jc w:val="left"/>
        <w:rPr>
          <w:rFonts w:eastAsia="Batang"/>
          <w:sz w:val="20"/>
          <w:szCs w:val="20"/>
          <w:lang w:val="en-GB"/>
        </w:rPr>
      </w:pPr>
      <w:r w:rsidRPr="008C3B4D">
        <w:rPr>
          <w:rFonts w:eastAsia="Batang"/>
          <w:sz w:val="20"/>
          <w:szCs w:val="20"/>
          <w:lang w:val="en-GB"/>
        </w:rPr>
        <w:t>To discuss aspects related to 1</w:t>
      </w:r>
      <w:r w:rsidRPr="008C3B4D">
        <w:rPr>
          <w:rFonts w:eastAsia="Batang"/>
          <w:sz w:val="20"/>
          <w:szCs w:val="20"/>
          <w:vertAlign w:val="superscript"/>
          <w:lang w:val="en-GB"/>
        </w:rPr>
        <w:t>st</w:t>
      </w:r>
      <w:r w:rsidRPr="008C3B4D">
        <w:rPr>
          <w:rFonts w:eastAsia="Batang"/>
          <w:sz w:val="20"/>
          <w:szCs w:val="20"/>
          <w:lang w:val="en-GB"/>
        </w:rPr>
        <w:t xml:space="preserve"> sub-bullet &amp; 2</w:t>
      </w:r>
      <w:r w:rsidRPr="008C3B4D">
        <w:rPr>
          <w:rFonts w:eastAsia="Batang"/>
          <w:sz w:val="20"/>
          <w:szCs w:val="20"/>
          <w:vertAlign w:val="superscript"/>
          <w:lang w:val="en-GB"/>
        </w:rPr>
        <w:t>nd</w:t>
      </w:r>
      <w:r w:rsidRPr="008C3B4D">
        <w:rPr>
          <w:rFonts w:eastAsia="Batang"/>
          <w:sz w:val="20"/>
          <w:szCs w:val="20"/>
          <w:lang w:val="en-GB"/>
        </w:rPr>
        <w:t xml:space="preserve"> bullet during this week -revisit later</w:t>
      </w:r>
    </w:p>
    <w:p w:rsidR="008C3B4D" w:rsidRPr="008C3B4D" w:rsidRDefault="008C3B4D" w:rsidP="008C3B4D">
      <w:pPr>
        <w:autoSpaceDE/>
        <w:autoSpaceDN/>
        <w:adjustRightInd/>
        <w:snapToGrid/>
        <w:spacing w:after="0"/>
        <w:jc w:val="left"/>
        <w:rPr>
          <w:rFonts w:eastAsia="Batang"/>
          <w:sz w:val="20"/>
          <w:szCs w:val="20"/>
          <w:lang w:val="en-GB"/>
        </w:rPr>
      </w:pPr>
    </w:p>
    <w:p w:rsidR="008C3B4D" w:rsidRPr="008C3B4D" w:rsidRDefault="008C3B4D" w:rsidP="008C3B4D">
      <w:pPr>
        <w:autoSpaceDE/>
        <w:autoSpaceDN/>
        <w:adjustRightInd/>
        <w:snapToGrid/>
        <w:spacing w:after="0"/>
        <w:jc w:val="left"/>
        <w:rPr>
          <w:rFonts w:eastAsia="Batang"/>
          <w:sz w:val="20"/>
          <w:szCs w:val="20"/>
          <w:lang w:val="en-GB"/>
        </w:rPr>
      </w:pPr>
      <w:r w:rsidRPr="006A7A55">
        <w:rPr>
          <w:rFonts w:eastAsia="Batang"/>
          <w:sz w:val="20"/>
          <w:szCs w:val="20"/>
          <w:highlight w:val="green"/>
          <w:lang w:val="en-GB"/>
        </w:rPr>
        <w:t xml:space="preserve">#96 </w:t>
      </w:r>
      <w:r w:rsidRPr="008C3B4D">
        <w:rPr>
          <w:rFonts w:eastAsia="Batang"/>
          <w:sz w:val="20"/>
          <w:szCs w:val="20"/>
          <w:highlight w:val="green"/>
          <w:lang w:val="en-GB"/>
        </w:rPr>
        <w:t>Agreements</w:t>
      </w:r>
      <w:r w:rsidRPr="008C3B4D">
        <w:rPr>
          <w:rFonts w:eastAsia="Batang"/>
          <w:sz w:val="20"/>
          <w:szCs w:val="20"/>
          <w:lang w:val="en-GB"/>
        </w:rPr>
        <w:t>:</w:t>
      </w:r>
    </w:p>
    <w:p w:rsidR="008C3B4D" w:rsidRPr="008C3B4D" w:rsidRDefault="008C3B4D" w:rsidP="008C3B4D">
      <w:pPr>
        <w:widowControl w:val="0"/>
        <w:numPr>
          <w:ilvl w:val="0"/>
          <w:numId w:val="44"/>
        </w:numPr>
        <w:autoSpaceDE/>
        <w:autoSpaceDN/>
        <w:adjustRightInd/>
        <w:snapToGrid/>
        <w:spacing w:after="0"/>
        <w:jc w:val="left"/>
        <w:rPr>
          <w:rFonts w:eastAsia="Batang"/>
          <w:sz w:val="20"/>
          <w:szCs w:val="20"/>
          <w:lang w:val="en-GB"/>
        </w:rPr>
      </w:pPr>
      <w:r w:rsidRPr="008C3B4D">
        <w:rPr>
          <w:rFonts w:eastAsia="Batang"/>
          <w:sz w:val="20"/>
          <w:szCs w:val="20"/>
          <w:lang w:val="en-GB"/>
        </w:rPr>
        <w:t>Sidelink HARQ ACK/NACK report from UE to gNB is not supported in Rel-16.</w:t>
      </w:r>
    </w:p>
    <w:p w:rsidR="00121C54" w:rsidRPr="008C3B4D" w:rsidRDefault="00121C54" w:rsidP="00121C54">
      <w:pPr>
        <w:rPr>
          <w:lang w:val="en-GB" w:eastAsia="zh-CN"/>
        </w:rPr>
      </w:pPr>
    </w:p>
    <w:sectPr w:rsidR="00121C54" w:rsidRPr="008C3B4D" w:rsidSect="005015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136" w:rsidRDefault="004E4136" w:rsidP="00284961">
      <w:pPr>
        <w:spacing w:after="0"/>
      </w:pPr>
      <w:r>
        <w:separator/>
      </w:r>
    </w:p>
  </w:endnote>
  <w:endnote w:type="continuationSeparator" w:id="0">
    <w:p w:rsidR="004E4136" w:rsidRDefault="004E4136"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136" w:rsidRDefault="004E4136" w:rsidP="00284961">
      <w:pPr>
        <w:spacing w:after="0"/>
      </w:pPr>
      <w:r>
        <w:separator/>
      </w:r>
    </w:p>
  </w:footnote>
  <w:footnote w:type="continuationSeparator" w:id="0">
    <w:p w:rsidR="004E4136" w:rsidRDefault="004E4136"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3738E6"/>
    <w:multiLevelType w:val="hybridMultilevel"/>
    <w:tmpl w:val="311EAAD2"/>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3A74F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A95A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5201E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2198793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23E36B62"/>
    <w:multiLevelType w:val="hybridMultilevel"/>
    <w:tmpl w:val="AB00D19C"/>
    <w:lvl w:ilvl="0" w:tplc="BC9A1256">
      <w:start w:val="2090"/>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67A551B"/>
    <w:multiLevelType w:val="hybridMultilevel"/>
    <w:tmpl w:val="8202F016"/>
    <w:lvl w:ilvl="0" w:tplc="AACCF85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A6337C"/>
    <w:multiLevelType w:val="hybridMultilevel"/>
    <w:tmpl w:val="699031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C5367C"/>
    <w:multiLevelType w:val="multilevel"/>
    <w:tmpl w:val="1068DAE0"/>
    <w:lvl w:ilvl="0">
      <w:start w:val="1"/>
      <w:numFmt w:val="decimal"/>
      <w:lvlText w:val="%1"/>
      <w:lvlJc w:val="left"/>
      <w:pPr>
        <w:ind w:left="425" w:hanging="425"/>
      </w:pPr>
      <w:rPr>
        <w:rFonts w:hint="eastAsia"/>
      </w:rPr>
    </w:lvl>
    <w:lvl w:ilvl="1">
      <w:start w:val="1"/>
      <w:numFmt w:val="decimal"/>
      <w:lvlText w:val="%1.%2"/>
      <w:lvlJc w:val="left"/>
      <w:pPr>
        <w:ind w:left="680" w:hanging="68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nsid w:val="315F35E0"/>
    <w:multiLevelType w:val="hybridMultilevel"/>
    <w:tmpl w:val="081ED540"/>
    <w:lvl w:ilvl="0" w:tplc="BC9A1256">
      <w:start w:val="2090"/>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nsid w:val="32007291"/>
    <w:multiLevelType w:val="hybridMultilevel"/>
    <w:tmpl w:val="E71228C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7CE0F66"/>
    <w:multiLevelType w:val="hybridMultilevel"/>
    <w:tmpl w:val="C96CC420"/>
    <w:lvl w:ilvl="0" w:tplc="884A0C8C">
      <w:start w:val="1"/>
      <w:numFmt w:val="bullet"/>
      <w:lvlText w:val="–"/>
      <w:lvlJc w:val="left"/>
      <w:pPr>
        <w:tabs>
          <w:tab w:val="num" w:pos="720"/>
        </w:tabs>
        <w:ind w:left="720" w:hanging="360"/>
      </w:pPr>
      <w:rPr>
        <w:rFonts w:ascii="Arial" w:hAnsi="Arial" w:hint="default"/>
      </w:rPr>
    </w:lvl>
    <w:lvl w:ilvl="1" w:tplc="9C447788">
      <w:start w:val="1"/>
      <w:numFmt w:val="bullet"/>
      <w:lvlText w:val="–"/>
      <w:lvlJc w:val="left"/>
      <w:pPr>
        <w:tabs>
          <w:tab w:val="num" w:pos="1440"/>
        </w:tabs>
        <w:ind w:left="1440" w:hanging="360"/>
      </w:pPr>
      <w:rPr>
        <w:rFonts w:ascii="Arial" w:hAnsi="Arial" w:hint="default"/>
      </w:rPr>
    </w:lvl>
    <w:lvl w:ilvl="2" w:tplc="0BD2EBFA" w:tentative="1">
      <w:start w:val="1"/>
      <w:numFmt w:val="bullet"/>
      <w:lvlText w:val="–"/>
      <w:lvlJc w:val="left"/>
      <w:pPr>
        <w:tabs>
          <w:tab w:val="num" w:pos="2160"/>
        </w:tabs>
        <w:ind w:left="2160" w:hanging="360"/>
      </w:pPr>
      <w:rPr>
        <w:rFonts w:ascii="Arial" w:hAnsi="Arial" w:hint="default"/>
      </w:rPr>
    </w:lvl>
    <w:lvl w:ilvl="3" w:tplc="8CAAED24" w:tentative="1">
      <w:start w:val="1"/>
      <w:numFmt w:val="bullet"/>
      <w:lvlText w:val="–"/>
      <w:lvlJc w:val="left"/>
      <w:pPr>
        <w:tabs>
          <w:tab w:val="num" w:pos="2880"/>
        </w:tabs>
        <w:ind w:left="2880" w:hanging="360"/>
      </w:pPr>
      <w:rPr>
        <w:rFonts w:ascii="Arial" w:hAnsi="Arial" w:hint="default"/>
      </w:rPr>
    </w:lvl>
    <w:lvl w:ilvl="4" w:tplc="43E2812E" w:tentative="1">
      <w:start w:val="1"/>
      <w:numFmt w:val="bullet"/>
      <w:lvlText w:val="–"/>
      <w:lvlJc w:val="left"/>
      <w:pPr>
        <w:tabs>
          <w:tab w:val="num" w:pos="3600"/>
        </w:tabs>
        <w:ind w:left="3600" w:hanging="360"/>
      </w:pPr>
      <w:rPr>
        <w:rFonts w:ascii="Arial" w:hAnsi="Arial" w:hint="default"/>
      </w:rPr>
    </w:lvl>
    <w:lvl w:ilvl="5" w:tplc="34200E7C" w:tentative="1">
      <w:start w:val="1"/>
      <w:numFmt w:val="bullet"/>
      <w:lvlText w:val="–"/>
      <w:lvlJc w:val="left"/>
      <w:pPr>
        <w:tabs>
          <w:tab w:val="num" w:pos="4320"/>
        </w:tabs>
        <w:ind w:left="4320" w:hanging="360"/>
      </w:pPr>
      <w:rPr>
        <w:rFonts w:ascii="Arial" w:hAnsi="Arial" w:hint="default"/>
      </w:rPr>
    </w:lvl>
    <w:lvl w:ilvl="6" w:tplc="EBAA63E8" w:tentative="1">
      <w:start w:val="1"/>
      <w:numFmt w:val="bullet"/>
      <w:lvlText w:val="–"/>
      <w:lvlJc w:val="left"/>
      <w:pPr>
        <w:tabs>
          <w:tab w:val="num" w:pos="5040"/>
        </w:tabs>
        <w:ind w:left="5040" w:hanging="360"/>
      </w:pPr>
      <w:rPr>
        <w:rFonts w:ascii="Arial" w:hAnsi="Arial" w:hint="default"/>
      </w:rPr>
    </w:lvl>
    <w:lvl w:ilvl="7" w:tplc="5BA08EDC" w:tentative="1">
      <w:start w:val="1"/>
      <w:numFmt w:val="bullet"/>
      <w:lvlText w:val="–"/>
      <w:lvlJc w:val="left"/>
      <w:pPr>
        <w:tabs>
          <w:tab w:val="num" w:pos="5760"/>
        </w:tabs>
        <w:ind w:left="5760" w:hanging="360"/>
      </w:pPr>
      <w:rPr>
        <w:rFonts w:ascii="Arial" w:hAnsi="Arial" w:hint="default"/>
      </w:rPr>
    </w:lvl>
    <w:lvl w:ilvl="8" w:tplc="37F2C650" w:tentative="1">
      <w:start w:val="1"/>
      <w:numFmt w:val="bullet"/>
      <w:lvlText w:val="–"/>
      <w:lvlJc w:val="left"/>
      <w:pPr>
        <w:tabs>
          <w:tab w:val="num" w:pos="6480"/>
        </w:tabs>
        <w:ind w:left="6480" w:hanging="360"/>
      </w:pPr>
      <w:rPr>
        <w:rFonts w:ascii="Arial" w:hAnsi="Arial"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B2072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nsid w:val="3C0D0F30"/>
    <w:multiLevelType w:val="hybridMultilevel"/>
    <w:tmpl w:val="B2563264"/>
    <w:lvl w:ilvl="0" w:tplc="732E1F76">
      <w:start w:val="1"/>
      <w:numFmt w:val="bullet"/>
      <w:lvlText w:val=""/>
      <w:lvlJc w:val="left"/>
      <w:pPr>
        <w:tabs>
          <w:tab w:val="num" w:pos="720"/>
        </w:tabs>
        <w:ind w:left="720" w:hanging="360"/>
      </w:pPr>
      <w:rPr>
        <w:rFonts w:ascii="Symbol" w:hAnsi="Symbol" w:hint="default"/>
      </w:rPr>
    </w:lvl>
    <w:lvl w:ilvl="1" w:tplc="61B4CB3A">
      <w:start w:val="51"/>
      <w:numFmt w:val="bullet"/>
      <w:lvlText w:val="o"/>
      <w:lvlJc w:val="left"/>
      <w:pPr>
        <w:tabs>
          <w:tab w:val="num" w:pos="1440"/>
        </w:tabs>
        <w:ind w:left="1440" w:hanging="360"/>
      </w:pPr>
      <w:rPr>
        <w:rFonts w:ascii="Courier New" w:hAnsi="Courier New" w:hint="default"/>
      </w:rPr>
    </w:lvl>
    <w:lvl w:ilvl="2" w:tplc="2C867A48" w:tentative="1">
      <w:start w:val="1"/>
      <w:numFmt w:val="bullet"/>
      <w:lvlText w:val=""/>
      <w:lvlJc w:val="left"/>
      <w:pPr>
        <w:tabs>
          <w:tab w:val="num" w:pos="2160"/>
        </w:tabs>
        <w:ind w:left="2160" w:hanging="360"/>
      </w:pPr>
      <w:rPr>
        <w:rFonts w:ascii="Symbol" w:hAnsi="Symbol" w:hint="default"/>
      </w:rPr>
    </w:lvl>
    <w:lvl w:ilvl="3" w:tplc="83304B54" w:tentative="1">
      <w:start w:val="1"/>
      <w:numFmt w:val="bullet"/>
      <w:lvlText w:val=""/>
      <w:lvlJc w:val="left"/>
      <w:pPr>
        <w:tabs>
          <w:tab w:val="num" w:pos="2880"/>
        </w:tabs>
        <w:ind w:left="2880" w:hanging="360"/>
      </w:pPr>
      <w:rPr>
        <w:rFonts w:ascii="Symbol" w:hAnsi="Symbol" w:hint="default"/>
      </w:rPr>
    </w:lvl>
    <w:lvl w:ilvl="4" w:tplc="4CF6C928" w:tentative="1">
      <w:start w:val="1"/>
      <w:numFmt w:val="bullet"/>
      <w:lvlText w:val=""/>
      <w:lvlJc w:val="left"/>
      <w:pPr>
        <w:tabs>
          <w:tab w:val="num" w:pos="3600"/>
        </w:tabs>
        <w:ind w:left="3600" w:hanging="360"/>
      </w:pPr>
      <w:rPr>
        <w:rFonts w:ascii="Symbol" w:hAnsi="Symbol" w:hint="default"/>
      </w:rPr>
    </w:lvl>
    <w:lvl w:ilvl="5" w:tplc="A7BAFF14" w:tentative="1">
      <w:start w:val="1"/>
      <w:numFmt w:val="bullet"/>
      <w:lvlText w:val=""/>
      <w:lvlJc w:val="left"/>
      <w:pPr>
        <w:tabs>
          <w:tab w:val="num" w:pos="4320"/>
        </w:tabs>
        <w:ind w:left="4320" w:hanging="360"/>
      </w:pPr>
      <w:rPr>
        <w:rFonts w:ascii="Symbol" w:hAnsi="Symbol" w:hint="default"/>
      </w:rPr>
    </w:lvl>
    <w:lvl w:ilvl="6" w:tplc="66E6EDF8" w:tentative="1">
      <w:start w:val="1"/>
      <w:numFmt w:val="bullet"/>
      <w:lvlText w:val=""/>
      <w:lvlJc w:val="left"/>
      <w:pPr>
        <w:tabs>
          <w:tab w:val="num" w:pos="5040"/>
        </w:tabs>
        <w:ind w:left="5040" w:hanging="360"/>
      </w:pPr>
      <w:rPr>
        <w:rFonts w:ascii="Symbol" w:hAnsi="Symbol" w:hint="default"/>
      </w:rPr>
    </w:lvl>
    <w:lvl w:ilvl="7" w:tplc="EFF2C282" w:tentative="1">
      <w:start w:val="1"/>
      <w:numFmt w:val="bullet"/>
      <w:lvlText w:val=""/>
      <w:lvlJc w:val="left"/>
      <w:pPr>
        <w:tabs>
          <w:tab w:val="num" w:pos="5760"/>
        </w:tabs>
        <w:ind w:left="5760" w:hanging="360"/>
      </w:pPr>
      <w:rPr>
        <w:rFonts w:ascii="Symbol" w:hAnsi="Symbol" w:hint="default"/>
      </w:rPr>
    </w:lvl>
    <w:lvl w:ilvl="8" w:tplc="9BD4B0D2" w:tentative="1">
      <w:start w:val="1"/>
      <w:numFmt w:val="bullet"/>
      <w:lvlText w:val=""/>
      <w:lvlJc w:val="left"/>
      <w:pPr>
        <w:tabs>
          <w:tab w:val="num" w:pos="6480"/>
        </w:tabs>
        <w:ind w:left="6480" w:hanging="360"/>
      </w:pPr>
      <w:rPr>
        <w:rFonts w:ascii="Symbol" w:hAnsi="Symbol"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6D50B5D"/>
    <w:multiLevelType w:val="hybridMultilevel"/>
    <w:tmpl w:val="2E2CB6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4D6561B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5A6E4C"/>
    <w:multiLevelType w:val="hybridMultilevel"/>
    <w:tmpl w:val="583208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4615B3D"/>
    <w:multiLevelType w:val="hybridMultilevel"/>
    <w:tmpl w:val="D3B0907A"/>
    <w:lvl w:ilvl="0" w:tplc="1E96D44E">
      <w:start w:val="1"/>
      <w:numFmt w:val="bullet"/>
      <w:lvlText w:val="•"/>
      <w:lvlJc w:val="left"/>
      <w:pPr>
        <w:tabs>
          <w:tab w:val="num" w:pos="720"/>
        </w:tabs>
        <w:ind w:left="720" w:hanging="360"/>
      </w:pPr>
      <w:rPr>
        <w:rFonts w:ascii="Arial" w:hAnsi="Arial" w:hint="default"/>
      </w:rPr>
    </w:lvl>
    <w:lvl w:ilvl="1" w:tplc="60529582" w:tentative="1">
      <w:start w:val="1"/>
      <w:numFmt w:val="bullet"/>
      <w:lvlText w:val="•"/>
      <w:lvlJc w:val="left"/>
      <w:pPr>
        <w:tabs>
          <w:tab w:val="num" w:pos="1440"/>
        </w:tabs>
        <w:ind w:left="1440" w:hanging="360"/>
      </w:pPr>
      <w:rPr>
        <w:rFonts w:ascii="Arial" w:hAnsi="Arial" w:hint="default"/>
      </w:rPr>
    </w:lvl>
    <w:lvl w:ilvl="2" w:tplc="3AEA9C8E" w:tentative="1">
      <w:start w:val="1"/>
      <w:numFmt w:val="bullet"/>
      <w:lvlText w:val="•"/>
      <w:lvlJc w:val="left"/>
      <w:pPr>
        <w:tabs>
          <w:tab w:val="num" w:pos="2160"/>
        </w:tabs>
        <w:ind w:left="2160" w:hanging="360"/>
      </w:pPr>
      <w:rPr>
        <w:rFonts w:ascii="Arial" w:hAnsi="Arial" w:hint="default"/>
      </w:rPr>
    </w:lvl>
    <w:lvl w:ilvl="3" w:tplc="98A22612" w:tentative="1">
      <w:start w:val="1"/>
      <w:numFmt w:val="bullet"/>
      <w:lvlText w:val="•"/>
      <w:lvlJc w:val="left"/>
      <w:pPr>
        <w:tabs>
          <w:tab w:val="num" w:pos="2880"/>
        </w:tabs>
        <w:ind w:left="2880" w:hanging="360"/>
      </w:pPr>
      <w:rPr>
        <w:rFonts w:ascii="Arial" w:hAnsi="Arial" w:hint="default"/>
      </w:rPr>
    </w:lvl>
    <w:lvl w:ilvl="4" w:tplc="C6A65FD0" w:tentative="1">
      <w:start w:val="1"/>
      <w:numFmt w:val="bullet"/>
      <w:lvlText w:val="•"/>
      <w:lvlJc w:val="left"/>
      <w:pPr>
        <w:tabs>
          <w:tab w:val="num" w:pos="3600"/>
        </w:tabs>
        <w:ind w:left="3600" w:hanging="360"/>
      </w:pPr>
      <w:rPr>
        <w:rFonts w:ascii="Arial" w:hAnsi="Arial" w:hint="default"/>
      </w:rPr>
    </w:lvl>
    <w:lvl w:ilvl="5" w:tplc="1D9AFE24" w:tentative="1">
      <w:start w:val="1"/>
      <w:numFmt w:val="bullet"/>
      <w:lvlText w:val="•"/>
      <w:lvlJc w:val="left"/>
      <w:pPr>
        <w:tabs>
          <w:tab w:val="num" w:pos="4320"/>
        </w:tabs>
        <w:ind w:left="4320" w:hanging="360"/>
      </w:pPr>
      <w:rPr>
        <w:rFonts w:ascii="Arial" w:hAnsi="Arial" w:hint="default"/>
      </w:rPr>
    </w:lvl>
    <w:lvl w:ilvl="6" w:tplc="34C48DD0" w:tentative="1">
      <w:start w:val="1"/>
      <w:numFmt w:val="bullet"/>
      <w:lvlText w:val="•"/>
      <w:lvlJc w:val="left"/>
      <w:pPr>
        <w:tabs>
          <w:tab w:val="num" w:pos="5040"/>
        </w:tabs>
        <w:ind w:left="5040" w:hanging="360"/>
      </w:pPr>
      <w:rPr>
        <w:rFonts w:ascii="Arial" w:hAnsi="Arial" w:hint="default"/>
      </w:rPr>
    </w:lvl>
    <w:lvl w:ilvl="7" w:tplc="E5AEC23C" w:tentative="1">
      <w:start w:val="1"/>
      <w:numFmt w:val="bullet"/>
      <w:lvlText w:val="•"/>
      <w:lvlJc w:val="left"/>
      <w:pPr>
        <w:tabs>
          <w:tab w:val="num" w:pos="5760"/>
        </w:tabs>
        <w:ind w:left="5760" w:hanging="360"/>
      </w:pPr>
      <w:rPr>
        <w:rFonts w:ascii="Arial" w:hAnsi="Arial" w:hint="default"/>
      </w:rPr>
    </w:lvl>
    <w:lvl w:ilvl="8" w:tplc="1674A948" w:tentative="1">
      <w:start w:val="1"/>
      <w:numFmt w:val="bullet"/>
      <w:lvlText w:val="•"/>
      <w:lvlJc w:val="left"/>
      <w:pPr>
        <w:tabs>
          <w:tab w:val="num" w:pos="6480"/>
        </w:tabs>
        <w:ind w:left="6480" w:hanging="360"/>
      </w:pPr>
      <w:rPr>
        <w:rFonts w:ascii="Arial" w:hAnsi="Arial" w:hint="default"/>
      </w:rPr>
    </w:lvl>
  </w:abstractNum>
  <w:abstractNum w:abstractNumId="28">
    <w:nsid w:val="59833CD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nsid w:val="5F8670C5"/>
    <w:multiLevelType w:val="hybridMultilevel"/>
    <w:tmpl w:val="290C24D6"/>
    <w:lvl w:ilvl="0" w:tplc="8E1A031A">
      <w:start w:val="1"/>
      <w:numFmt w:val="bullet"/>
      <w:lvlText w:val="–"/>
      <w:lvlJc w:val="left"/>
      <w:pPr>
        <w:tabs>
          <w:tab w:val="num" w:pos="720"/>
        </w:tabs>
        <w:ind w:left="720" w:hanging="360"/>
      </w:pPr>
      <w:rPr>
        <w:rFonts w:ascii="Arial" w:hAnsi="Arial" w:hint="default"/>
      </w:rPr>
    </w:lvl>
    <w:lvl w:ilvl="1" w:tplc="3854502A">
      <w:start w:val="1"/>
      <w:numFmt w:val="bullet"/>
      <w:lvlText w:val="–"/>
      <w:lvlJc w:val="left"/>
      <w:pPr>
        <w:tabs>
          <w:tab w:val="num" w:pos="1440"/>
        </w:tabs>
        <w:ind w:left="1440" w:hanging="360"/>
      </w:pPr>
      <w:rPr>
        <w:rFonts w:ascii="Arial" w:hAnsi="Arial" w:hint="default"/>
      </w:rPr>
    </w:lvl>
    <w:lvl w:ilvl="2" w:tplc="CC8EF03C">
      <w:start w:val="56"/>
      <w:numFmt w:val="bullet"/>
      <w:lvlText w:val="•"/>
      <w:lvlJc w:val="left"/>
      <w:pPr>
        <w:tabs>
          <w:tab w:val="num" w:pos="2160"/>
        </w:tabs>
        <w:ind w:left="2160" w:hanging="360"/>
      </w:pPr>
      <w:rPr>
        <w:rFonts w:ascii="Arial" w:hAnsi="Arial" w:hint="default"/>
      </w:rPr>
    </w:lvl>
    <w:lvl w:ilvl="3" w:tplc="C2C805F6" w:tentative="1">
      <w:start w:val="1"/>
      <w:numFmt w:val="bullet"/>
      <w:lvlText w:val="–"/>
      <w:lvlJc w:val="left"/>
      <w:pPr>
        <w:tabs>
          <w:tab w:val="num" w:pos="2880"/>
        </w:tabs>
        <w:ind w:left="2880" w:hanging="360"/>
      </w:pPr>
      <w:rPr>
        <w:rFonts w:ascii="Arial" w:hAnsi="Arial" w:hint="default"/>
      </w:rPr>
    </w:lvl>
    <w:lvl w:ilvl="4" w:tplc="055ABD40" w:tentative="1">
      <w:start w:val="1"/>
      <w:numFmt w:val="bullet"/>
      <w:lvlText w:val="–"/>
      <w:lvlJc w:val="left"/>
      <w:pPr>
        <w:tabs>
          <w:tab w:val="num" w:pos="3600"/>
        </w:tabs>
        <w:ind w:left="3600" w:hanging="360"/>
      </w:pPr>
      <w:rPr>
        <w:rFonts w:ascii="Arial" w:hAnsi="Arial" w:hint="default"/>
      </w:rPr>
    </w:lvl>
    <w:lvl w:ilvl="5" w:tplc="D4CAE7B6" w:tentative="1">
      <w:start w:val="1"/>
      <w:numFmt w:val="bullet"/>
      <w:lvlText w:val="–"/>
      <w:lvlJc w:val="left"/>
      <w:pPr>
        <w:tabs>
          <w:tab w:val="num" w:pos="4320"/>
        </w:tabs>
        <w:ind w:left="4320" w:hanging="360"/>
      </w:pPr>
      <w:rPr>
        <w:rFonts w:ascii="Arial" w:hAnsi="Arial" w:hint="default"/>
      </w:rPr>
    </w:lvl>
    <w:lvl w:ilvl="6" w:tplc="C7A6C64A" w:tentative="1">
      <w:start w:val="1"/>
      <w:numFmt w:val="bullet"/>
      <w:lvlText w:val="–"/>
      <w:lvlJc w:val="left"/>
      <w:pPr>
        <w:tabs>
          <w:tab w:val="num" w:pos="5040"/>
        </w:tabs>
        <w:ind w:left="5040" w:hanging="360"/>
      </w:pPr>
      <w:rPr>
        <w:rFonts w:ascii="Arial" w:hAnsi="Arial" w:hint="default"/>
      </w:rPr>
    </w:lvl>
    <w:lvl w:ilvl="7" w:tplc="7EC27320" w:tentative="1">
      <w:start w:val="1"/>
      <w:numFmt w:val="bullet"/>
      <w:lvlText w:val="–"/>
      <w:lvlJc w:val="left"/>
      <w:pPr>
        <w:tabs>
          <w:tab w:val="num" w:pos="5760"/>
        </w:tabs>
        <w:ind w:left="5760" w:hanging="360"/>
      </w:pPr>
      <w:rPr>
        <w:rFonts w:ascii="Arial" w:hAnsi="Arial" w:hint="default"/>
      </w:rPr>
    </w:lvl>
    <w:lvl w:ilvl="8" w:tplc="12E2A88C" w:tentative="1">
      <w:start w:val="1"/>
      <w:numFmt w:val="bullet"/>
      <w:lvlText w:val="–"/>
      <w:lvlJc w:val="left"/>
      <w:pPr>
        <w:tabs>
          <w:tab w:val="num" w:pos="6480"/>
        </w:tabs>
        <w:ind w:left="6480" w:hanging="360"/>
      </w:pPr>
      <w:rPr>
        <w:rFonts w:ascii="Arial" w:hAnsi="Arial" w:hint="default"/>
      </w:rPr>
    </w:lvl>
  </w:abstractNum>
  <w:abstractNum w:abstractNumId="31">
    <w:nsid w:val="65F533D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67A43DC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69732C5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nsid w:val="6A064173"/>
    <w:multiLevelType w:val="hybridMultilevel"/>
    <w:tmpl w:val="38CA0BEA"/>
    <w:lvl w:ilvl="0" w:tplc="89308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5626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BE3AF0"/>
    <w:multiLevelType w:val="hybridMultilevel"/>
    <w:tmpl w:val="AF4A450A"/>
    <w:lvl w:ilvl="0" w:tplc="EC6818F2">
      <w:start w:val="1"/>
      <w:numFmt w:val="bullet"/>
      <w:lvlText w:val=""/>
      <w:lvlJc w:val="left"/>
      <w:pPr>
        <w:tabs>
          <w:tab w:val="num" w:pos="720"/>
        </w:tabs>
        <w:ind w:left="720" w:hanging="360"/>
      </w:pPr>
      <w:rPr>
        <w:rFonts w:ascii="Symbol" w:hAnsi="Symbol" w:hint="default"/>
      </w:rPr>
    </w:lvl>
    <w:lvl w:ilvl="1" w:tplc="600E75E4" w:tentative="1">
      <w:start w:val="1"/>
      <w:numFmt w:val="bullet"/>
      <w:lvlText w:val=""/>
      <w:lvlJc w:val="left"/>
      <w:pPr>
        <w:tabs>
          <w:tab w:val="num" w:pos="1440"/>
        </w:tabs>
        <w:ind w:left="1440" w:hanging="360"/>
      </w:pPr>
      <w:rPr>
        <w:rFonts w:ascii="Symbol" w:hAnsi="Symbol" w:hint="default"/>
      </w:rPr>
    </w:lvl>
    <w:lvl w:ilvl="2" w:tplc="407059F6" w:tentative="1">
      <w:start w:val="1"/>
      <w:numFmt w:val="bullet"/>
      <w:lvlText w:val=""/>
      <w:lvlJc w:val="left"/>
      <w:pPr>
        <w:tabs>
          <w:tab w:val="num" w:pos="2160"/>
        </w:tabs>
        <w:ind w:left="2160" w:hanging="360"/>
      </w:pPr>
      <w:rPr>
        <w:rFonts w:ascii="Symbol" w:hAnsi="Symbol" w:hint="default"/>
      </w:rPr>
    </w:lvl>
    <w:lvl w:ilvl="3" w:tplc="AC745CE0" w:tentative="1">
      <w:start w:val="1"/>
      <w:numFmt w:val="bullet"/>
      <w:lvlText w:val=""/>
      <w:lvlJc w:val="left"/>
      <w:pPr>
        <w:tabs>
          <w:tab w:val="num" w:pos="2880"/>
        </w:tabs>
        <w:ind w:left="2880" w:hanging="360"/>
      </w:pPr>
      <w:rPr>
        <w:rFonts w:ascii="Symbol" w:hAnsi="Symbol" w:hint="default"/>
      </w:rPr>
    </w:lvl>
    <w:lvl w:ilvl="4" w:tplc="4FAE4AF0" w:tentative="1">
      <w:start w:val="1"/>
      <w:numFmt w:val="bullet"/>
      <w:lvlText w:val=""/>
      <w:lvlJc w:val="left"/>
      <w:pPr>
        <w:tabs>
          <w:tab w:val="num" w:pos="3600"/>
        </w:tabs>
        <w:ind w:left="3600" w:hanging="360"/>
      </w:pPr>
      <w:rPr>
        <w:rFonts w:ascii="Symbol" w:hAnsi="Symbol" w:hint="default"/>
      </w:rPr>
    </w:lvl>
    <w:lvl w:ilvl="5" w:tplc="48E63778" w:tentative="1">
      <w:start w:val="1"/>
      <w:numFmt w:val="bullet"/>
      <w:lvlText w:val=""/>
      <w:lvlJc w:val="left"/>
      <w:pPr>
        <w:tabs>
          <w:tab w:val="num" w:pos="4320"/>
        </w:tabs>
        <w:ind w:left="4320" w:hanging="360"/>
      </w:pPr>
      <w:rPr>
        <w:rFonts w:ascii="Symbol" w:hAnsi="Symbol" w:hint="default"/>
      </w:rPr>
    </w:lvl>
    <w:lvl w:ilvl="6" w:tplc="4D260AD4" w:tentative="1">
      <w:start w:val="1"/>
      <w:numFmt w:val="bullet"/>
      <w:lvlText w:val=""/>
      <w:lvlJc w:val="left"/>
      <w:pPr>
        <w:tabs>
          <w:tab w:val="num" w:pos="5040"/>
        </w:tabs>
        <w:ind w:left="5040" w:hanging="360"/>
      </w:pPr>
      <w:rPr>
        <w:rFonts w:ascii="Symbol" w:hAnsi="Symbol" w:hint="default"/>
      </w:rPr>
    </w:lvl>
    <w:lvl w:ilvl="7" w:tplc="A77CEE1A" w:tentative="1">
      <w:start w:val="1"/>
      <w:numFmt w:val="bullet"/>
      <w:lvlText w:val=""/>
      <w:lvlJc w:val="left"/>
      <w:pPr>
        <w:tabs>
          <w:tab w:val="num" w:pos="5760"/>
        </w:tabs>
        <w:ind w:left="5760" w:hanging="360"/>
      </w:pPr>
      <w:rPr>
        <w:rFonts w:ascii="Symbol" w:hAnsi="Symbol" w:hint="default"/>
      </w:rPr>
    </w:lvl>
    <w:lvl w:ilvl="8" w:tplc="060C6502" w:tentative="1">
      <w:start w:val="1"/>
      <w:numFmt w:val="bullet"/>
      <w:lvlText w:val=""/>
      <w:lvlJc w:val="left"/>
      <w:pPr>
        <w:tabs>
          <w:tab w:val="num" w:pos="6480"/>
        </w:tabs>
        <w:ind w:left="6480" w:hanging="360"/>
      </w:pPr>
      <w:rPr>
        <w:rFonts w:ascii="Symbol" w:hAnsi="Symbol" w:hint="default"/>
      </w:rPr>
    </w:lvl>
  </w:abstractNum>
  <w:abstractNum w:abstractNumId="40">
    <w:nsid w:val="72D7667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nsid w:val="786E5DFC"/>
    <w:multiLevelType w:val="hybridMultilevel"/>
    <w:tmpl w:val="C79C4FEE"/>
    <w:lvl w:ilvl="0" w:tplc="B99E7B28">
      <w:numFmt w:val="bullet"/>
      <w:lvlText w:val="–"/>
      <w:lvlJc w:val="left"/>
      <w:pPr>
        <w:ind w:left="420" w:hanging="420"/>
      </w:pPr>
      <w:rPr>
        <w:rFonts w:ascii="Ericsson Capital TT" w:hAnsi="Ericsson Capital TT" w:hint="default"/>
      </w:rPr>
    </w:lvl>
    <w:lvl w:ilvl="1" w:tplc="0409000B">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D00630"/>
    <w:multiLevelType w:val="hybridMultilevel"/>
    <w:tmpl w:val="2B8E48F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3">
    <w:nsid w:val="797303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nsid w:val="7C657642"/>
    <w:multiLevelType w:val="hybridMultilevel"/>
    <w:tmpl w:val="1334FCD4"/>
    <w:lvl w:ilvl="0" w:tplc="BC9A1256">
      <w:start w:val="2090"/>
      <w:numFmt w:val="bullet"/>
      <w:lvlText w:val="–"/>
      <w:lvlJc w:val="left"/>
      <w:pPr>
        <w:ind w:left="1800" w:hanging="420"/>
      </w:pPr>
      <w:rPr>
        <w:rFonts w:ascii="Arial" w:hAnsi="Arial" w:cs="Times New Roman" w:hint="default"/>
      </w:rPr>
    </w:lvl>
    <w:lvl w:ilvl="1" w:tplc="04090003" w:tentative="1">
      <w:start w:val="1"/>
      <w:numFmt w:val="bullet"/>
      <w:lvlText w:val=""/>
      <w:lvlJc w:val="left"/>
      <w:pPr>
        <w:ind w:left="2220" w:hanging="420"/>
      </w:pPr>
      <w:rPr>
        <w:rFonts w:ascii="Wingdings" w:hAnsi="Wingdings" w:hint="default"/>
      </w:rPr>
    </w:lvl>
    <w:lvl w:ilvl="2" w:tplc="04090005" w:tentative="1">
      <w:start w:val="1"/>
      <w:numFmt w:val="bullet"/>
      <w:lvlText w:val=""/>
      <w:lvlJc w:val="left"/>
      <w:pPr>
        <w:ind w:left="2640" w:hanging="420"/>
      </w:pPr>
      <w:rPr>
        <w:rFonts w:ascii="Wingdings" w:hAnsi="Wingdings" w:hint="default"/>
      </w:rPr>
    </w:lvl>
    <w:lvl w:ilvl="3" w:tplc="04090001" w:tentative="1">
      <w:start w:val="1"/>
      <w:numFmt w:val="bullet"/>
      <w:lvlText w:val=""/>
      <w:lvlJc w:val="left"/>
      <w:pPr>
        <w:ind w:left="3060" w:hanging="420"/>
      </w:pPr>
      <w:rPr>
        <w:rFonts w:ascii="Wingdings" w:hAnsi="Wingdings" w:hint="default"/>
      </w:rPr>
    </w:lvl>
    <w:lvl w:ilvl="4" w:tplc="04090003" w:tentative="1">
      <w:start w:val="1"/>
      <w:numFmt w:val="bullet"/>
      <w:lvlText w:val=""/>
      <w:lvlJc w:val="left"/>
      <w:pPr>
        <w:ind w:left="3480" w:hanging="420"/>
      </w:pPr>
      <w:rPr>
        <w:rFonts w:ascii="Wingdings" w:hAnsi="Wingdings" w:hint="default"/>
      </w:rPr>
    </w:lvl>
    <w:lvl w:ilvl="5" w:tplc="04090005" w:tentative="1">
      <w:start w:val="1"/>
      <w:numFmt w:val="bullet"/>
      <w:lvlText w:val=""/>
      <w:lvlJc w:val="left"/>
      <w:pPr>
        <w:ind w:left="3900" w:hanging="420"/>
      </w:pPr>
      <w:rPr>
        <w:rFonts w:ascii="Wingdings" w:hAnsi="Wingdings" w:hint="default"/>
      </w:rPr>
    </w:lvl>
    <w:lvl w:ilvl="6" w:tplc="04090001" w:tentative="1">
      <w:start w:val="1"/>
      <w:numFmt w:val="bullet"/>
      <w:lvlText w:val=""/>
      <w:lvlJc w:val="left"/>
      <w:pPr>
        <w:ind w:left="4320" w:hanging="420"/>
      </w:pPr>
      <w:rPr>
        <w:rFonts w:ascii="Wingdings" w:hAnsi="Wingdings" w:hint="default"/>
      </w:rPr>
    </w:lvl>
    <w:lvl w:ilvl="7" w:tplc="04090003" w:tentative="1">
      <w:start w:val="1"/>
      <w:numFmt w:val="bullet"/>
      <w:lvlText w:val=""/>
      <w:lvlJc w:val="left"/>
      <w:pPr>
        <w:ind w:left="4740" w:hanging="420"/>
      </w:pPr>
      <w:rPr>
        <w:rFonts w:ascii="Wingdings" w:hAnsi="Wingdings" w:hint="default"/>
      </w:rPr>
    </w:lvl>
    <w:lvl w:ilvl="8" w:tplc="04090005" w:tentative="1">
      <w:start w:val="1"/>
      <w:numFmt w:val="bullet"/>
      <w:lvlText w:val=""/>
      <w:lvlJc w:val="left"/>
      <w:pPr>
        <w:ind w:left="5160" w:hanging="420"/>
      </w:pPr>
      <w:rPr>
        <w:rFonts w:ascii="Wingdings" w:hAnsi="Wingdings" w:hint="default"/>
      </w:rPr>
    </w:lvl>
  </w:abstractNum>
  <w:num w:numId="1">
    <w:abstractNumId w:val="0"/>
  </w:num>
  <w:num w:numId="2">
    <w:abstractNumId w:val="18"/>
    <w:lvlOverride w:ilvl="0">
      <w:startOverride w:val="1"/>
    </w:lvlOverride>
  </w:num>
  <w:num w:numId="3">
    <w:abstractNumId w:val="22"/>
  </w:num>
  <w:num w:numId="4">
    <w:abstractNumId w:val="13"/>
  </w:num>
  <w:num w:numId="5">
    <w:abstractNumId w:val="44"/>
  </w:num>
  <w:num w:numId="6">
    <w:abstractNumId w:val="21"/>
  </w:num>
  <w:num w:numId="7">
    <w:abstractNumId w:val="33"/>
  </w:num>
  <w:num w:numId="8">
    <w:abstractNumId w:val="41"/>
  </w:num>
  <w:num w:numId="9">
    <w:abstractNumId w:val="15"/>
  </w:num>
  <w:num w:numId="10">
    <w:abstractNumId w:val="11"/>
  </w:num>
  <w:num w:numId="11">
    <w:abstractNumId w:val="5"/>
  </w:num>
  <w:num w:numId="12">
    <w:abstractNumId w:val="21"/>
  </w:num>
  <w:num w:numId="13">
    <w:abstractNumId w:val="42"/>
  </w:num>
  <w:num w:numId="14">
    <w:abstractNumId w:val="2"/>
  </w:num>
  <w:num w:numId="15">
    <w:abstractNumId w:val="10"/>
  </w:num>
  <w:num w:numId="16">
    <w:abstractNumId w:val="14"/>
  </w:num>
  <w:num w:numId="17">
    <w:abstractNumId w:val="34"/>
  </w:num>
  <w:num w:numId="18">
    <w:abstractNumId w:val="9"/>
  </w:num>
  <w:num w:numId="19">
    <w:abstractNumId w:val="24"/>
  </w:num>
  <w:num w:numId="20">
    <w:abstractNumId w:val="43"/>
  </w:num>
  <w:num w:numId="21">
    <w:abstractNumId w:val="8"/>
  </w:num>
  <w:num w:numId="22">
    <w:abstractNumId w:val="31"/>
  </w:num>
  <w:num w:numId="23">
    <w:abstractNumId w:val="6"/>
  </w:num>
  <w:num w:numId="24">
    <w:abstractNumId w:val="40"/>
  </w:num>
  <w:num w:numId="25">
    <w:abstractNumId w:val="26"/>
  </w:num>
  <w:num w:numId="26">
    <w:abstractNumId w:val="37"/>
  </w:num>
  <w:num w:numId="27">
    <w:abstractNumId w:val="4"/>
  </w:num>
  <w:num w:numId="28">
    <w:abstractNumId w:val="19"/>
  </w:num>
  <w:num w:numId="29">
    <w:abstractNumId w:val="12"/>
  </w:num>
  <w:num w:numId="30">
    <w:abstractNumId w:val="35"/>
  </w:num>
  <w:num w:numId="31">
    <w:abstractNumId w:val="29"/>
  </w:num>
  <w:num w:numId="32">
    <w:abstractNumId w:val="18"/>
  </w:num>
  <w:num w:numId="33">
    <w:abstractNumId w:val="30"/>
  </w:num>
  <w:num w:numId="34">
    <w:abstractNumId w:val="27"/>
  </w:num>
  <w:num w:numId="35">
    <w:abstractNumId w:val="17"/>
  </w:num>
  <w:num w:numId="36">
    <w:abstractNumId w:val="3"/>
  </w:num>
  <w:num w:numId="37">
    <w:abstractNumId w:val="39"/>
  </w:num>
  <w:num w:numId="38">
    <w:abstractNumId w:val="20"/>
  </w:num>
  <w:num w:numId="39">
    <w:abstractNumId w:val="0"/>
  </w:num>
  <w:num w:numId="40">
    <w:abstractNumId w:val="16"/>
  </w:num>
  <w:num w:numId="41">
    <w:abstractNumId w:val="1"/>
  </w:num>
  <w:num w:numId="42">
    <w:abstractNumId w:val="7"/>
  </w:num>
  <w:num w:numId="43">
    <w:abstractNumId w:val="36"/>
  </w:num>
  <w:num w:numId="44">
    <w:abstractNumId w:val="38"/>
  </w:num>
  <w:num w:numId="45">
    <w:abstractNumId w:val="25"/>
  </w:num>
  <w:num w:numId="46">
    <w:abstractNumId w:val="23"/>
  </w:num>
  <w:num w:numId="47">
    <w:abstractNumId w:val="32"/>
  </w:num>
  <w:num w:numId="48">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07DE9"/>
    <w:rsid w:val="00011CDF"/>
    <w:rsid w:val="00012CF8"/>
    <w:rsid w:val="00014817"/>
    <w:rsid w:val="00014B44"/>
    <w:rsid w:val="00017C45"/>
    <w:rsid w:val="00017E8F"/>
    <w:rsid w:val="00020876"/>
    <w:rsid w:val="00022184"/>
    <w:rsid w:val="000253B9"/>
    <w:rsid w:val="0002542D"/>
    <w:rsid w:val="00025AEB"/>
    <w:rsid w:val="000265EF"/>
    <w:rsid w:val="000265FD"/>
    <w:rsid w:val="000302CD"/>
    <w:rsid w:val="000331C3"/>
    <w:rsid w:val="00033770"/>
    <w:rsid w:val="000338A1"/>
    <w:rsid w:val="000350AC"/>
    <w:rsid w:val="00042D29"/>
    <w:rsid w:val="00043314"/>
    <w:rsid w:val="00043DC6"/>
    <w:rsid w:val="00043DFD"/>
    <w:rsid w:val="00044733"/>
    <w:rsid w:val="00044AA8"/>
    <w:rsid w:val="00045E46"/>
    <w:rsid w:val="00046AA1"/>
    <w:rsid w:val="000478D7"/>
    <w:rsid w:val="000502D5"/>
    <w:rsid w:val="000505CD"/>
    <w:rsid w:val="0005199B"/>
    <w:rsid w:val="00052858"/>
    <w:rsid w:val="00052FE3"/>
    <w:rsid w:val="00054004"/>
    <w:rsid w:val="00054A31"/>
    <w:rsid w:val="00055808"/>
    <w:rsid w:val="000558BF"/>
    <w:rsid w:val="00060A25"/>
    <w:rsid w:val="00061D4F"/>
    <w:rsid w:val="00063295"/>
    <w:rsid w:val="00065103"/>
    <w:rsid w:val="0006537C"/>
    <w:rsid w:val="00065D12"/>
    <w:rsid w:val="00065E30"/>
    <w:rsid w:val="00066A4B"/>
    <w:rsid w:val="000676E0"/>
    <w:rsid w:val="000679BB"/>
    <w:rsid w:val="00067FF8"/>
    <w:rsid w:val="00070FC8"/>
    <w:rsid w:val="0007105E"/>
    <w:rsid w:val="000727D4"/>
    <w:rsid w:val="000736C1"/>
    <w:rsid w:val="00074623"/>
    <w:rsid w:val="00076342"/>
    <w:rsid w:val="00076C89"/>
    <w:rsid w:val="00076CCB"/>
    <w:rsid w:val="0007715C"/>
    <w:rsid w:val="000828B7"/>
    <w:rsid w:val="0008368E"/>
    <w:rsid w:val="00083C9E"/>
    <w:rsid w:val="00084D17"/>
    <w:rsid w:val="00084D1F"/>
    <w:rsid w:val="00084EC6"/>
    <w:rsid w:val="000862F6"/>
    <w:rsid w:val="00086E5E"/>
    <w:rsid w:val="0009287D"/>
    <w:rsid w:val="0009464F"/>
    <w:rsid w:val="000A022A"/>
    <w:rsid w:val="000A02A0"/>
    <w:rsid w:val="000A08CC"/>
    <w:rsid w:val="000A3AC7"/>
    <w:rsid w:val="000A7B04"/>
    <w:rsid w:val="000A7ECE"/>
    <w:rsid w:val="000B38AA"/>
    <w:rsid w:val="000B69AE"/>
    <w:rsid w:val="000B7F48"/>
    <w:rsid w:val="000C1C2C"/>
    <w:rsid w:val="000C307C"/>
    <w:rsid w:val="000C5AC7"/>
    <w:rsid w:val="000C6C8D"/>
    <w:rsid w:val="000D09E5"/>
    <w:rsid w:val="000D1F3E"/>
    <w:rsid w:val="000D30DB"/>
    <w:rsid w:val="000D3C79"/>
    <w:rsid w:val="000D7147"/>
    <w:rsid w:val="000D74AD"/>
    <w:rsid w:val="000D7912"/>
    <w:rsid w:val="000E1185"/>
    <w:rsid w:val="000E1FD8"/>
    <w:rsid w:val="000E2726"/>
    <w:rsid w:val="000E27A6"/>
    <w:rsid w:val="000E3B4F"/>
    <w:rsid w:val="000E4F4B"/>
    <w:rsid w:val="000E53B1"/>
    <w:rsid w:val="000E5AA8"/>
    <w:rsid w:val="000E6316"/>
    <w:rsid w:val="000E647B"/>
    <w:rsid w:val="000E6D98"/>
    <w:rsid w:val="000F1555"/>
    <w:rsid w:val="000F1B0F"/>
    <w:rsid w:val="000F24E8"/>
    <w:rsid w:val="000F59EF"/>
    <w:rsid w:val="000F6AC6"/>
    <w:rsid w:val="00101213"/>
    <w:rsid w:val="00101C8B"/>
    <w:rsid w:val="001030E6"/>
    <w:rsid w:val="00104720"/>
    <w:rsid w:val="00105E62"/>
    <w:rsid w:val="00105E6C"/>
    <w:rsid w:val="00106020"/>
    <w:rsid w:val="00106E65"/>
    <w:rsid w:val="00107F97"/>
    <w:rsid w:val="00110020"/>
    <w:rsid w:val="001100AD"/>
    <w:rsid w:val="00110DBF"/>
    <w:rsid w:val="0011113C"/>
    <w:rsid w:val="0011653A"/>
    <w:rsid w:val="00116D96"/>
    <w:rsid w:val="001170C3"/>
    <w:rsid w:val="00117A16"/>
    <w:rsid w:val="001200F6"/>
    <w:rsid w:val="001214A8"/>
    <w:rsid w:val="00121C54"/>
    <w:rsid w:val="00122870"/>
    <w:rsid w:val="00124C30"/>
    <w:rsid w:val="00126580"/>
    <w:rsid w:val="00130456"/>
    <w:rsid w:val="00130BDB"/>
    <w:rsid w:val="00130C45"/>
    <w:rsid w:val="0013154D"/>
    <w:rsid w:val="00131FEB"/>
    <w:rsid w:val="00132CDB"/>
    <w:rsid w:val="00132CE4"/>
    <w:rsid w:val="00132DEC"/>
    <w:rsid w:val="001349EC"/>
    <w:rsid w:val="00140B73"/>
    <w:rsid w:val="001453AA"/>
    <w:rsid w:val="0014787B"/>
    <w:rsid w:val="00150181"/>
    <w:rsid w:val="0015255F"/>
    <w:rsid w:val="0015453B"/>
    <w:rsid w:val="001545E2"/>
    <w:rsid w:val="00154832"/>
    <w:rsid w:val="00154B45"/>
    <w:rsid w:val="00155047"/>
    <w:rsid w:val="00155573"/>
    <w:rsid w:val="001558CF"/>
    <w:rsid w:val="001572EE"/>
    <w:rsid w:val="0016164E"/>
    <w:rsid w:val="00162852"/>
    <w:rsid w:val="00163CCD"/>
    <w:rsid w:val="00165AD6"/>
    <w:rsid w:val="0016611A"/>
    <w:rsid w:val="00166B74"/>
    <w:rsid w:val="001678E5"/>
    <w:rsid w:val="00170022"/>
    <w:rsid w:val="00170562"/>
    <w:rsid w:val="00170A88"/>
    <w:rsid w:val="00171411"/>
    <w:rsid w:val="00171F9C"/>
    <w:rsid w:val="00174077"/>
    <w:rsid w:val="00177303"/>
    <w:rsid w:val="00180214"/>
    <w:rsid w:val="00181309"/>
    <w:rsid w:val="00181A60"/>
    <w:rsid w:val="00182C98"/>
    <w:rsid w:val="00184AB9"/>
    <w:rsid w:val="001851FB"/>
    <w:rsid w:val="0019140D"/>
    <w:rsid w:val="00192B4D"/>
    <w:rsid w:val="00193228"/>
    <w:rsid w:val="00194BB4"/>
    <w:rsid w:val="001974AB"/>
    <w:rsid w:val="00197EC3"/>
    <w:rsid w:val="001A05F0"/>
    <w:rsid w:val="001A2CE9"/>
    <w:rsid w:val="001A39C4"/>
    <w:rsid w:val="001A3B66"/>
    <w:rsid w:val="001A3BE5"/>
    <w:rsid w:val="001A418F"/>
    <w:rsid w:val="001A590C"/>
    <w:rsid w:val="001A6135"/>
    <w:rsid w:val="001B0218"/>
    <w:rsid w:val="001B0D7E"/>
    <w:rsid w:val="001B13D6"/>
    <w:rsid w:val="001B194D"/>
    <w:rsid w:val="001B4AE1"/>
    <w:rsid w:val="001B6716"/>
    <w:rsid w:val="001C0518"/>
    <w:rsid w:val="001C1FDF"/>
    <w:rsid w:val="001C2BB3"/>
    <w:rsid w:val="001C3BF6"/>
    <w:rsid w:val="001D08B1"/>
    <w:rsid w:val="001D37A4"/>
    <w:rsid w:val="001E4601"/>
    <w:rsid w:val="001E5E68"/>
    <w:rsid w:val="001E6809"/>
    <w:rsid w:val="001F02E3"/>
    <w:rsid w:val="001F087E"/>
    <w:rsid w:val="001F11DB"/>
    <w:rsid w:val="001F16A5"/>
    <w:rsid w:val="001F249C"/>
    <w:rsid w:val="001F3634"/>
    <w:rsid w:val="001F3640"/>
    <w:rsid w:val="001F399C"/>
    <w:rsid w:val="001F6998"/>
    <w:rsid w:val="001F6ABD"/>
    <w:rsid w:val="001F6E07"/>
    <w:rsid w:val="001F76EF"/>
    <w:rsid w:val="00200A0A"/>
    <w:rsid w:val="002043D9"/>
    <w:rsid w:val="00205008"/>
    <w:rsid w:val="002052C4"/>
    <w:rsid w:val="00205A83"/>
    <w:rsid w:val="00206B19"/>
    <w:rsid w:val="002113D7"/>
    <w:rsid w:val="00212925"/>
    <w:rsid w:val="002161B7"/>
    <w:rsid w:val="00216DE6"/>
    <w:rsid w:val="00216F9A"/>
    <w:rsid w:val="00217A82"/>
    <w:rsid w:val="002219C8"/>
    <w:rsid w:val="0022450E"/>
    <w:rsid w:val="002266F7"/>
    <w:rsid w:val="00230C03"/>
    <w:rsid w:val="00230CAA"/>
    <w:rsid w:val="00234788"/>
    <w:rsid w:val="00234D2D"/>
    <w:rsid w:val="00234EC7"/>
    <w:rsid w:val="002367DD"/>
    <w:rsid w:val="00242859"/>
    <w:rsid w:val="00244103"/>
    <w:rsid w:val="00245511"/>
    <w:rsid w:val="00245B73"/>
    <w:rsid w:val="0024689E"/>
    <w:rsid w:val="002469E4"/>
    <w:rsid w:val="00246E6E"/>
    <w:rsid w:val="0024708E"/>
    <w:rsid w:val="002474EE"/>
    <w:rsid w:val="00247EBF"/>
    <w:rsid w:val="00251568"/>
    <w:rsid w:val="00252508"/>
    <w:rsid w:val="00256046"/>
    <w:rsid w:val="0025623D"/>
    <w:rsid w:val="002579BE"/>
    <w:rsid w:val="002618E0"/>
    <w:rsid w:val="0026344C"/>
    <w:rsid w:val="00263AC8"/>
    <w:rsid w:val="002645E3"/>
    <w:rsid w:val="00264C6D"/>
    <w:rsid w:val="00264E7E"/>
    <w:rsid w:val="00265073"/>
    <w:rsid w:val="002657A0"/>
    <w:rsid w:val="00267CAA"/>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51F"/>
    <w:rsid w:val="00284961"/>
    <w:rsid w:val="00284D4D"/>
    <w:rsid w:val="0028652A"/>
    <w:rsid w:val="0028698B"/>
    <w:rsid w:val="00286CF7"/>
    <w:rsid w:val="00286DE9"/>
    <w:rsid w:val="00287769"/>
    <w:rsid w:val="00287E40"/>
    <w:rsid w:val="00290AA4"/>
    <w:rsid w:val="0029160F"/>
    <w:rsid w:val="00291854"/>
    <w:rsid w:val="00291ABA"/>
    <w:rsid w:val="00291B98"/>
    <w:rsid w:val="00292682"/>
    <w:rsid w:val="00292F29"/>
    <w:rsid w:val="00293199"/>
    <w:rsid w:val="00293264"/>
    <w:rsid w:val="002938D0"/>
    <w:rsid w:val="00296425"/>
    <w:rsid w:val="00296619"/>
    <w:rsid w:val="00296694"/>
    <w:rsid w:val="002967A8"/>
    <w:rsid w:val="0029743E"/>
    <w:rsid w:val="00297C66"/>
    <w:rsid w:val="002A0573"/>
    <w:rsid w:val="002A3689"/>
    <w:rsid w:val="002A3EF9"/>
    <w:rsid w:val="002A59DE"/>
    <w:rsid w:val="002A6247"/>
    <w:rsid w:val="002B0454"/>
    <w:rsid w:val="002B0D16"/>
    <w:rsid w:val="002B1EF4"/>
    <w:rsid w:val="002B2124"/>
    <w:rsid w:val="002B314F"/>
    <w:rsid w:val="002B35C8"/>
    <w:rsid w:val="002C3492"/>
    <w:rsid w:val="002C7A9B"/>
    <w:rsid w:val="002D0470"/>
    <w:rsid w:val="002D3637"/>
    <w:rsid w:val="002D3A6F"/>
    <w:rsid w:val="002D43EA"/>
    <w:rsid w:val="002D4D6D"/>
    <w:rsid w:val="002D5894"/>
    <w:rsid w:val="002D7947"/>
    <w:rsid w:val="002E070A"/>
    <w:rsid w:val="002E337B"/>
    <w:rsid w:val="002E53AD"/>
    <w:rsid w:val="002E5428"/>
    <w:rsid w:val="002E640F"/>
    <w:rsid w:val="002E71C8"/>
    <w:rsid w:val="002F0F1E"/>
    <w:rsid w:val="002F2B00"/>
    <w:rsid w:val="002F3498"/>
    <w:rsid w:val="002F5907"/>
    <w:rsid w:val="002F7EA5"/>
    <w:rsid w:val="003002BB"/>
    <w:rsid w:val="00300886"/>
    <w:rsid w:val="003045DC"/>
    <w:rsid w:val="00305AF6"/>
    <w:rsid w:val="003073E1"/>
    <w:rsid w:val="003101D3"/>
    <w:rsid w:val="00310BAA"/>
    <w:rsid w:val="00311A5A"/>
    <w:rsid w:val="00313AC7"/>
    <w:rsid w:val="003160AE"/>
    <w:rsid w:val="0031690A"/>
    <w:rsid w:val="00322768"/>
    <w:rsid w:val="00322DF5"/>
    <w:rsid w:val="00322FC3"/>
    <w:rsid w:val="00323A1A"/>
    <w:rsid w:val="00325E87"/>
    <w:rsid w:val="003260EC"/>
    <w:rsid w:val="003262B2"/>
    <w:rsid w:val="00327E2E"/>
    <w:rsid w:val="0033255D"/>
    <w:rsid w:val="00332CC6"/>
    <w:rsid w:val="0033401A"/>
    <w:rsid w:val="00334EAB"/>
    <w:rsid w:val="003353CE"/>
    <w:rsid w:val="00337258"/>
    <w:rsid w:val="00337514"/>
    <w:rsid w:val="00340B50"/>
    <w:rsid w:val="003431B7"/>
    <w:rsid w:val="00343CD0"/>
    <w:rsid w:val="00343FF4"/>
    <w:rsid w:val="0034495A"/>
    <w:rsid w:val="0034567C"/>
    <w:rsid w:val="00345F4C"/>
    <w:rsid w:val="003468E2"/>
    <w:rsid w:val="00350AC5"/>
    <w:rsid w:val="003519FE"/>
    <w:rsid w:val="00351A43"/>
    <w:rsid w:val="00353087"/>
    <w:rsid w:val="0035387D"/>
    <w:rsid w:val="00353DC5"/>
    <w:rsid w:val="00354F65"/>
    <w:rsid w:val="00356133"/>
    <w:rsid w:val="003576FE"/>
    <w:rsid w:val="00357CCC"/>
    <w:rsid w:val="00361CC3"/>
    <w:rsid w:val="0036246D"/>
    <w:rsid w:val="00363614"/>
    <w:rsid w:val="00364071"/>
    <w:rsid w:val="00365C54"/>
    <w:rsid w:val="00371FD0"/>
    <w:rsid w:val="0037478E"/>
    <w:rsid w:val="00375569"/>
    <w:rsid w:val="00375C55"/>
    <w:rsid w:val="0038013B"/>
    <w:rsid w:val="00380E3E"/>
    <w:rsid w:val="003815A7"/>
    <w:rsid w:val="003815C8"/>
    <w:rsid w:val="00383BDE"/>
    <w:rsid w:val="003877D8"/>
    <w:rsid w:val="0039076D"/>
    <w:rsid w:val="00391490"/>
    <w:rsid w:val="00391EA9"/>
    <w:rsid w:val="00394109"/>
    <w:rsid w:val="0039540C"/>
    <w:rsid w:val="00396668"/>
    <w:rsid w:val="003A05CA"/>
    <w:rsid w:val="003A392C"/>
    <w:rsid w:val="003A555C"/>
    <w:rsid w:val="003B0014"/>
    <w:rsid w:val="003B13BA"/>
    <w:rsid w:val="003B1C80"/>
    <w:rsid w:val="003B20DF"/>
    <w:rsid w:val="003B32B5"/>
    <w:rsid w:val="003B3E5A"/>
    <w:rsid w:val="003B5986"/>
    <w:rsid w:val="003B63BA"/>
    <w:rsid w:val="003B64DE"/>
    <w:rsid w:val="003B71A8"/>
    <w:rsid w:val="003C0126"/>
    <w:rsid w:val="003C2C5D"/>
    <w:rsid w:val="003C31FD"/>
    <w:rsid w:val="003C4507"/>
    <w:rsid w:val="003C4883"/>
    <w:rsid w:val="003C4A18"/>
    <w:rsid w:val="003C7D50"/>
    <w:rsid w:val="003C7EF8"/>
    <w:rsid w:val="003D1CC0"/>
    <w:rsid w:val="003D2904"/>
    <w:rsid w:val="003D2D0C"/>
    <w:rsid w:val="003D385A"/>
    <w:rsid w:val="003D5BBB"/>
    <w:rsid w:val="003D64F2"/>
    <w:rsid w:val="003D678B"/>
    <w:rsid w:val="003E3616"/>
    <w:rsid w:val="003E4FB7"/>
    <w:rsid w:val="003E596B"/>
    <w:rsid w:val="003F1223"/>
    <w:rsid w:val="003F3718"/>
    <w:rsid w:val="003F6412"/>
    <w:rsid w:val="004010AD"/>
    <w:rsid w:val="00404E43"/>
    <w:rsid w:val="00404EB8"/>
    <w:rsid w:val="00405D9E"/>
    <w:rsid w:val="00405FE6"/>
    <w:rsid w:val="00406910"/>
    <w:rsid w:val="0040737A"/>
    <w:rsid w:val="00410ADE"/>
    <w:rsid w:val="0041484A"/>
    <w:rsid w:val="00416C6A"/>
    <w:rsid w:val="00421055"/>
    <w:rsid w:val="004213E9"/>
    <w:rsid w:val="00422A7F"/>
    <w:rsid w:val="004231A6"/>
    <w:rsid w:val="00423593"/>
    <w:rsid w:val="00425B04"/>
    <w:rsid w:val="00427818"/>
    <w:rsid w:val="00427EBD"/>
    <w:rsid w:val="00430F6F"/>
    <w:rsid w:val="0043220F"/>
    <w:rsid w:val="00432E7B"/>
    <w:rsid w:val="004368B3"/>
    <w:rsid w:val="00437042"/>
    <w:rsid w:val="00440E71"/>
    <w:rsid w:val="00445603"/>
    <w:rsid w:val="00445FA0"/>
    <w:rsid w:val="0044744D"/>
    <w:rsid w:val="00447545"/>
    <w:rsid w:val="00447AE6"/>
    <w:rsid w:val="00447E80"/>
    <w:rsid w:val="004500D2"/>
    <w:rsid w:val="00450D6A"/>
    <w:rsid w:val="00451B5C"/>
    <w:rsid w:val="00452EAD"/>
    <w:rsid w:val="0045532F"/>
    <w:rsid w:val="00455F69"/>
    <w:rsid w:val="00461A80"/>
    <w:rsid w:val="00461BD8"/>
    <w:rsid w:val="00461D77"/>
    <w:rsid w:val="00462D67"/>
    <w:rsid w:val="00463012"/>
    <w:rsid w:val="0046442B"/>
    <w:rsid w:val="00464560"/>
    <w:rsid w:val="0046526A"/>
    <w:rsid w:val="00465814"/>
    <w:rsid w:val="0046653A"/>
    <w:rsid w:val="00466CE3"/>
    <w:rsid w:val="00467F68"/>
    <w:rsid w:val="00471BAD"/>
    <w:rsid w:val="00472157"/>
    <w:rsid w:val="0047314A"/>
    <w:rsid w:val="00473441"/>
    <w:rsid w:val="00473607"/>
    <w:rsid w:val="004740F3"/>
    <w:rsid w:val="00475625"/>
    <w:rsid w:val="0047580F"/>
    <w:rsid w:val="00480537"/>
    <w:rsid w:val="004809CE"/>
    <w:rsid w:val="00481521"/>
    <w:rsid w:val="00482572"/>
    <w:rsid w:val="004838B1"/>
    <w:rsid w:val="004866D9"/>
    <w:rsid w:val="00490CB2"/>
    <w:rsid w:val="0049165D"/>
    <w:rsid w:val="00491C21"/>
    <w:rsid w:val="00492B9F"/>
    <w:rsid w:val="00493BD9"/>
    <w:rsid w:val="00494311"/>
    <w:rsid w:val="00494904"/>
    <w:rsid w:val="00494D38"/>
    <w:rsid w:val="00495074"/>
    <w:rsid w:val="004969F8"/>
    <w:rsid w:val="004A1CA4"/>
    <w:rsid w:val="004A4D4C"/>
    <w:rsid w:val="004A4DBE"/>
    <w:rsid w:val="004A5EA4"/>
    <w:rsid w:val="004A6A05"/>
    <w:rsid w:val="004B09FD"/>
    <w:rsid w:val="004B18A4"/>
    <w:rsid w:val="004B1F89"/>
    <w:rsid w:val="004B3083"/>
    <w:rsid w:val="004B35ED"/>
    <w:rsid w:val="004B39CB"/>
    <w:rsid w:val="004B3DEE"/>
    <w:rsid w:val="004B7097"/>
    <w:rsid w:val="004B78EE"/>
    <w:rsid w:val="004C0C6D"/>
    <w:rsid w:val="004C40F7"/>
    <w:rsid w:val="004C4428"/>
    <w:rsid w:val="004C5B71"/>
    <w:rsid w:val="004C78C8"/>
    <w:rsid w:val="004D1E4B"/>
    <w:rsid w:val="004D28E9"/>
    <w:rsid w:val="004D3872"/>
    <w:rsid w:val="004D5BAF"/>
    <w:rsid w:val="004D78F9"/>
    <w:rsid w:val="004E0D47"/>
    <w:rsid w:val="004E4136"/>
    <w:rsid w:val="004E6E08"/>
    <w:rsid w:val="004E6E7F"/>
    <w:rsid w:val="004F164C"/>
    <w:rsid w:val="004F2566"/>
    <w:rsid w:val="004F3130"/>
    <w:rsid w:val="004F354C"/>
    <w:rsid w:val="004F44E5"/>
    <w:rsid w:val="004F4EA0"/>
    <w:rsid w:val="004F6579"/>
    <w:rsid w:val="004F6791"/>
    <w:rsid w:val="004F6C37"/>
    <w:rsid w:val="005015E0"/>
    <w:rsid w:val="005039B6"/>
    <w:rsid w:val="0050402E"/>
    <w:rsid w:val="00507909"/>
    <w:rsid w:val="00510A24"/>
    <w:rsid w:val="0051100E"/>
    <w:rsid w:val="00511292"/>
    <w:rsid w:val="0051630E"/>
    <w:rsid w:val="00521AE7"/>
    <w:rsid w:val="00521B13"/>
    <w:rsid w:val="0052364C"/>
    <w:rsid w:val="0052411C"/>
    <w:rsid w:val="00524365"/>
    <w:rsid w:val="00524A7B"/>
    <w:rsid w:val="00526A4D"/>
    <w:rsid w:val="00527782"/>
    <w:rsid w:val="00530749"/>
    <w:rsid w:val="0053076B"/>
    <w:rsid w:val="0053097B"/>
    <w:rsid w:val="005309D3"/>
    <w:rsid w:val="00532EB9"/>
    <w:rsid w:val="005357A2"/>
    <w:rsid w:val="005360E5"/>
    <w:rsid w:val="00537E73"/>
    <w:rsid w:val="005400ED"/>
    <w:rsid w:val="00544737"/>
    <w:rsid w:val="0054528D"/>
    <w:rsid w:val="005461CF"/>
    <w:rsid w:val="0055114C"/>
    <w:rsid w:val="005515DA"/>
    <w:rsid w:val="00551FFB"/>
    <w:rsid w:val="00555948"/>
    <w:rsid w:val="00556698"/>
    <w:rsid w:val="00557439"/>
    <w:rsid w:val="005604A4"/>
    <w:rsid w:val="005607F9"/>
    <w:rsid w:val="005632B0"/>
    <w:rsid w:val="00564816"/>
    <w:rsid w:val="0056658D"/>
    <w:rsid w:val="00566857"/>
    <w:rsid w:val="00566A56"/>
    <w:rsid w:val="005676A3"/>
    <w:rsid w:val="0057602D"/>
    <w:rsid w:val="005764A2"/>
    <w:rsid w:val="00576A42"/>
    <w:rsid w:val="00576FE5"/>
    <w:rsid w:val="00576FE6"/>
    <w:rsid w:val="0057728E"/>
    <w:rsid w:val="0058059F"/>
    <w:rsid w:val="00580EF1"/>
    <w:rsid w:val="005819E2"/>
    <w:rsid w:val="005824CC"/>
    <w:rsid w:val="005840E9"/>
    <w:rsid w:val="00584140"/>
    <w:rsid w:val="0058444B"/>
    <w:rsid w:val="005918B4"/>
    <w:rsid w:val="00591A48"/>
    <w:rsid w:val="00593614"/>
    <w:rsid w:val="00593CAA"/>
    <w:rsid w:val="0059566D"/>
    <w:rsid w:val="005961F1"/>
    <w:rsid w:val="005965EA"/>
    <w:rsid w:val="005A0156"/>
    <w:rsid w:val="005A0579"/>
    <w:rsid w:val="005A0667"/>
    <w:rsid w:val="005A29EF"/>
    <w:rsid w:val="005A4112"/>
    <w:rsid w:val="005A6B07"/>
    <w:rsid w:val="005A6F9D"/>
    <w:rsid w:val="005A7B8A"/>
    <w:rsid w:val="005B11D0"/>
    <w:rsid w:val="005B22B1"/>
    <w:rsid w:val="005B2B14"/>
    <w:rsid w:val="005B44E9"/>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EAA"/>
    <w:rsid w:val="005E3F05"/>
    <w:rsid w:val="005E52A3"/>
    <w:rsid w:val="005E6BE8"/>
    <w:rsid w:val="005F2940"/>
    <w:rsid w:val="005F5921"/>
    <w:rsid w:val="005F618D"/>
    <w:rsid w:val="005F6C00"/>
    <w:rsid w:val="005F7659"/>
    <w:rsid w:val="00601080"/>
    <w:rsid w:val="006017B7"/>
    <w:rsid w:val="0060386F"/>
    <w:rsid w:val="00604013"/>
    <w:rsid w:val="006053B1"/>
    <w:rsid w:val="00607C73"/>
    <w:rsid w:val="006103F4"/>
    <w:rsid w:val="00611604"/>
    <w:rsid w:val="00612790"/>
    <w:rsid w:val="00613193"/>
    <w:rsid w:val="0061394F"/>
    <w:rsid w:val="00614E81"/>
    <w:rsid w:val="00620C8B"/>
    <w:rsid w:val="00621A9F"/>
    <w:rsid w:val="0062409A"/>
    <w:rsid w:val="00624B68"/>
    <w:rsid w:val="0063071C"/>
    <w:rsid w:val="00630C89"/>
    <w:rsid w:val="00632D0C"/>
    <w:rsid w:val="00633FF7"/>
    <w:rsid w:val="006346FA"/>
    <w:rsid w:val="00634DA3"/>
    <w:rsid w:val="00634F72"/>
    <w:rsid w:val="00637136"/>
    <w:rsid w:val="006374E3"/>
    <w:rsid w:val="0064097F"/>
    <w:rsid w:val="00640EC4"/>
    <w:rsid w:val="006411A8"/>
    <w:rsid w:val="00642A23"/>
    <w:rsid w:val="0064358C"/>
    <w:rsid w:val="006441E7"/>
    <w:rsid w:val="006443FB"/>
    <w:rsid w:val="00644D2F"/>
    <w:rsid w:val="006472FE"/>
    <w:rsid w:val="00647A73"/>
    <w:rsid w:val="0065077C"/>
    <w:rsid w:val="006515F2"/>
    <w:rsid w:val="00652580"/>
    <w:rsid w:val="0065289D"/>
    <w:rsid w:val="00654116"/>
    <w:rsid w:val="00655560"/>
    <w:rsid w:val="00655E4C"/>
    <w:rsid w:val="006564BD"/>
    <w:rsid w:val="0065781C"/>
    <w:rsid w:val="00660244"/>
    <w:rsid w:val="006609CB"/>
    <w:rsid w:val="006626A8"/>
    <w:rsid w:val="006650F3"/>
    <w:rsid w:val="006669B7"/>
    <w:rsid w:val="00667910"/>
    <w:rsid w:val="0067047B"/>
    <w:rsid w:val="00673699"/>
    <w:rsid w:val="00675139"/>
    <w:rsid w:val="006756ED"/>
    <w:rsid w:val="0067694F"/>
    <w:rsid w:val="006769E3"/>
    <w:rsid w:val="00676B51"/>
    <w:rsid w:val="00676CE7"/>
    <w:rsid w:val="006806A4"/>
    <w:rsid w:val="00680B32"/>
    <w:rsid w:val="006829DD"/>
    <w:rsid w:val="006839AA"/>
    <w:rsid w:val="00684CFE"/>
    <w:rsid w:val="00686AC9"/>
    <w:rsid w:val="00687509"/>
    <w:rsid w:val="00690CD5"/>
    <w:rsid w:val="0069146C"/>
    <w:rsid w:val="00691BD4"/>
    <w:rsid w:val="0069256C"/>
    <w:rsid w:val="0069377D"/>
    <w:rsid w:val="0069532D"/>
    <w:rsid w:val="00697D2A"/>
    <w:rsid w:val="006A0129"/>
    <w:rsid w:val="006A2631"/>
    <w:rsid w:val="006A2991"/>
    <w:rsid w:val="006A7A55"/>
    <w:rsid w:val="006A7EA1"/>
    <w:rsid w:val="006B081F"/>
    <w:rsid w:val="006B185F"/>
    <w:rsid w:val="006B337B"/>
    <w:rsid w:val="006B4AE7"/>
    <w:rsid w:val="006B5645"/>
    <w:rsid w:val="006B7238"/>
    <w:rsid w:val="006C08F3"/>
    <w:rsid w:val="006C10CE"/>
    <w:rsid w:val="006C1FFE"/>
    <w:rsid w:val="006C322C"/>
    <w:rsid w:val="006C488C"/>
    <w:rsid w:val="006C5C83"/>
    <w:rsid w:val="006C659A"/>
    <w:rsid w:val="006C6F53"/>
    <w:rsid w:val="006D0DF4"/>
    <w:rsid w:val="006D66CF"/>
    <w:rsid w:val="006D70DF"/>
    <w:rsid w:val="006E1FE8"/>
    <w:rsid w:val="006E6A62"/>
    <w:rsid w:val="006E7BBE"/>
    <w:rsid w:val="006F173E"/>
    <w:rsid w:val="006F297C"/>
    <w:rsid w:val="006F3539"/>
    <w:rsid w:val="006F52D0"/>
    <w:rsid w:val="006F5E42"/>
    <w:rsid w:val="006F66F5"/>
    <w:rsid w:val="006F7016"/>
    <w:rsid w:val="006F74A1"/>
    <w:rsid w:val="006F7A49"/>
    <w:rsid w:val="0070210C"/>
    <w:rsid w:val="007052CB"/>
    <w:rsid w:val="007075E5"/>
    <w:rsid w:val="007147EB"/>
    <w:rsid w:val="00717278"/>
    <w:rsid w:val="00717492"/>
    <w:rsid w:val="00720AF5"/>
    <w:rsid w:val="00721A50"/>
    <w:rsid w:val="0072381E"/>
    <w:rsid w:val="00726CA4"/>
    <w:rsid w:val="007352CD"/>
    <w:rsid w:val="007375F9"/>
    <w:rsid w:val="007427B5"/>
    <w:rsid w:val="00743200"/>
    <w:rsid w:val="00744010"/>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605D"/>
    <w:rsid w:val="00756A69"/>
    <w:rsid w:val="007572AA"/>
    <w:rsid w:val="00757FD8"/>
    <w:rsid w:val="0076068A"/>
    <w:rsid w:val="00761D0A"/>
    <w:rsid w:val="00761DF1"/>
    <w:rsid w:val="00762F6B"/>
    <w:rsid w:val="00763C60"/>
    <w:rsid w:val="00764FD5"/>
    <w:rsid w:val="0076722D"/>
    <w:rsid w:val="00767C67"/>
    <w:rsid w:val="00771047"/>
    <w:rsid w:val="0077124F"/>
    <w:rsid w:val="00771642"/>
    <w:rsid w:val="0077223C"/>
    <w:rsid w:val="00772881"/>
    <w:rsid w:val="007754B5"/>
    <w:rsid w:val="00776052"/>
    <w:rsid w:val="00776619"/>
    <w:rsid w:val="00777244"/>
    <w:rsid w:val="00780263"/>
    <w:rsid w:val="00782258"/>
    <w:rsid w:val="00783177"/>
    <w:rsid w:val="00784BE8"/>
    <w:rsid w:val="0078601D"/>
    <w:rsid w:val="007869A6"/>
    <w:rsid w:val="0079117E"/>
    <w:rsid w:val="0079187A"/>
    <w:rsid w:val="007920A1"/>
    <w:rsid w:val="0079307E"/>
    <w:rsid w:val="00793F29"/>
    <w:rsid w:val="00794F1A"/>
    <w:rsid w:val="00795E88"/>
    <w:rsid w:val="007A0B9E"/>
    <w:rsid w:val="007A0BEC"/>
    <w:rsid w:val="007A1E81"/>
    <w:rsid w:val="007A4C04"/>
    <w:rsid w:val="007B1636"/>
    <w:rsid w:val="007B4F3A"/>
    <w:rsid w:val="007B4FB9"/>
    <w:rsid w:val="007B57BE"/>
    <w:rsid w:val="007B5811"/>
    <w:rsid w:val="007B66A0"/>
    <w:rsid w:val="007B6AE8"/>
    <w:rsid w:val="007C3E55"/>
    <w:rsid w:val="007C3E75"/>
    <w:rsid w:val="007C427E"/>
    <w:rsid w:val="007C4693"/>
    <w:rsid w:val="007D0030"/>
    <w:rsid w:val="007D0316"/>
    <w:rsid w:val="007D1B02"/>
    <w:rsid w:val="007D1F33"/>
    <w:rsid w:val="007D2711"/>
    <w:rsid w:val="007D29AD"/>
    <w:rsid w:val="007D31C0"/>
    <w:rsid w:val="007D512B"/>
    <w:rsid w:val="007D552B"/>
    <w:rsid w:val="007D5F92"/>
    <w:rsid w:val="007E0C49"/>
    <w:rsid w:val="007E2B5D"/>
    <w:rsid w:val="007E43A5"/>
    <w:rsid w:val="007E511F"/>
    <w:rsid w:val="007E71E7"/>
    <w:rsid w:val="007F2F7D"/>
    <w:rsid w:val="007F57C6"/>
    <w:rsid w:val="007F6603"/>
    <w:rsid w:val="007F678A"/>
    <w:rsid w:val="007F6E1E"/>
    <w:rsid w:val="007F7A11"/>
    <w:rsid w:val="0080042B"/>
    <w:rsid w:val="00801AC1"/>
    <w:rsid w:val="00801F66"/>
    <w:rsid w:val="0080213F"/>
    <w:rsid w:val="00804467"/>
    <w:rsid w:val="00805B38"/>
    <w:rsid w:val="008060CD"/>
    <w:rsid w:val="008064A9"/>
    <w:rsid w:val="00806D5A"/>
    <w:rsid w:val="00806E46"/>
    <w:rsid w:val="00807226"/>
    <w:rsid w:val="00807ED3"/>
    <w:rsid w:val="00811A75"/>
    <w:rsid w:val="008121DB"/>
    <w:rsid w:val="00812519"/>
    <w:rsid w:val="008126CD"/>
    <w:rsid w:val="00814A59"/>
    <w:rsid w:val="00816EFE"/>
    <w:rsid w:val="00821532"/>
    <w:rsid w:val="00822602"/>
    <w:rsid w:val="00824D8F"/>
    <w:rsid w:val="00825FB7"/>
    <w:rsid w:val="0082750F"/>
    <w:rsid w:val="008344E8"/>
    <w:rsid w:val="00840275"/>
    <w:rsid w:val="0084227C"/>
    <w:rsid w:val="00842E53"/>
    <w:rsid w:val="0084368A"/>
    <w:rsid w:val="0084409F"/>
    <w:rsid w:val="00850764"/>
    <w:rsid w:val="00850A30"/>
    <w:rsid w:val="00853544"/>
    <w:rsid w:val="0085744C"/>
    <w:rsid w:val="00862285"/>
    <w:rsid w:val="008661AC"/>
    <w:rsid w:val="00866874"/>
    <w:rsid w:val="00867E95"/>
    <w:rsid w:val="00873322"/>
    <w:rsid w:val="00874E41"/>
    <w:rsid w:val="0087586D"/>
    <w:rsid w:val="00877774"/>
    <w:rsid w:val="008777AA"/>
    <w:rsid w:val="008777EB"/>
    <w:rsid w:val="00880BAB"/>
    <w:rsid w:val="00880FF6"/>
    <w:rsid w:val="00883EF9"/>
    <w:rsid w:val="0088723A"/>
    <w:rsid w:val="00891A0A"/>
    <w:rsid w:val="008927D0"/>
    <w:rsid w:val="00892FF6"/>
    <w:rsid w:val="00894A07"/>
    <w:rsid w:val="0089501F"/>
    <w:rsid w:val="00895793"/>
    <w:rsid w:val="00897669"/>
    <w:rsid w:val="008A0497"/>
    <w:rsid w:val="008A0CBE"/>
    <w:rsid w:val="008A0DF5"/>
    <w:rsid w:val="008A205D"/>
    <w:rsid w:val="008A2379"/>
    <w:rsid w:val="008A3860"/>
    <w:rsid w:val="008A4E23"/>
    <w:rsid w:val="008A525E"/>
    <w:rsid w:val="008A6DC4"/>
    <w:rsid w:val="008A7B54"/>
    <w:rsid w:val="008B0EE8"/>
    <w:rsid w:val="008B204B"/>
    <w:rsid w:val="008B3897"/>
    <w:rsid w:val="008B5D6E"/>
    <w:rsid w:val="008B63A1"/>
    <w:rsid w:val="008B6E87"/>
    <w:rsid w:val="008B71F5"/>
    <w:rsid w:val="008B7970"/>
    <w:rsid w:val="008C01B1"/>
    <w:rsid w:val="008C0B10"/>
    <w:rsid w:val="008C2723"/>
    <w:rsid w:val="008C35D3"/>
    <w:rsid w:val="008C3B4D"/>
    <w:rsid w:val="008C3BA9"/>
    <w:rsid w:val="008C4012"/>
    <w:rsid w:val="008C46A5"/>
    <w:rsid w:val="008C6DD0"/>
    <w:rsid w:val="008D28AD"/>
    <w:rsid w:val="008D43ED"/>
    <w:rsid w:val="008E0BAC"/>
    <w:rsid w:val="008E0C2E"/>
    <w:rsid w:val="008E227C"/>
    <w:rsid w:val="008E2FA6"/>
    <w:rsid w:val="008E35E2"/>
    <w:rsid w:val="008E56F3"/>
    <w:rsid w:val="008E66F6"/>
    <w:rsid w:val="008F12C9"/>
    <w:rsid w:val="008F5051"/>
    <w:rsid w:val="008F5E8C"/>
    <w:rsid w:val="008F723C"/>
    <w:rsid w:val="008F73A8"/>
    <w:rsid w:val="008F74D7"/>
    <w:rsid w:val="008F752C"/>
    <w:rsid w:val="00902A54"/>
    <w:rsid w:val="00902DD0"/>
    <w:rsid w:val="00904DA5"/>
    <w:rsid w:val="00904FFC"/>
    <w:rsid w:val="00905047"/>
    <w:rsid w:val="00906211"/>
    <w:rsid w:val="00906728"/>
    <w:rsid w:val="0090675F"/>
    <w:rsid w:val="00906F8C"/>
    <w:rsid w:val="00907801"/>
    <w:rsid w:val="0091047C"/>
    <w:rsid w:val="00910CAE"/>
    <w:rsid w:val="00911064"/>
    <w:rsid w:val="009121D1"/>
    <w:rsid w:val="009141A1"/>
    <w:rsid w:val="0091672F"/>
    <w:rsid w:val="00920EDB"/>
    <w:rsid w:val="00921644"/>
    <w:rsid w:val="009223C5"/>
    <w:rsid w:val="00922BC8"/>
    <w:rsid w:val="0092762D"/>
    <w:rsid w:val="00930622"/>
    <w:rsid w:val="0093183E"/>
    <w:rsid w:val="00933172"/>
    <w:rsid w:val="00933500"/>
    <w:rsid w:val="00940332"/>
    <w:rsid w:val="00941DA7"/>
    <w:rsid w:val="00942E23"/>
    <w:rsid w:val="00942EB3"/>
    <w:rsid w:val="00942EC6"/>
    <w:rsid w:val="00942FB7"/>
    <w:rsid w:val="009442FC"/>
    <w:rsid w:val="009463C2"/>
    <w:rsid w:val="00950B83"/>
    <w:rsid w:val="00954EFB"/>
    <w:rsid w:val="00955414"/>
    <w:rsid w:val="009555C3"/>
    <w:rsid w:val="00956B5C"/>
    <w:rsid w:val="00962279"/>
    <w:rsid w:val="00962B4C"/>
    <w:rsid w:val="00963256"/>
    <w:rsid w:val="0096420F"/>
    <w:rsid w:val="0096470D"/>
    <w:rsid w:val="00965A19"/>
    <w:rsid w:val="009667B0"/>
    <w:rsid w:val="009723A2"/>
    <w:rsid w:val="0097332C"/>
    <w:rsid w:val="00984CD9"/>
    <w:rsid w:val="00986494"/>
    <w:rsid w:val="0098708E"/>
    <w:rsid w:val="0098754E"/>
    <w:rsid w:val="00993147"/>
    <w:rsid w:val="00993FD8"/>
    <w:rsid w:val="00994134"/>
    <w:rsid w:val="00995871"/>
    <w:rsid w:val="00995EF6"/>
    <w:rsid w:val="009A08BD"/>
    <w:rsid w:val="009A4C89"/>
    <w:rsid w:val="009A5602"/>
    <w:rsid w:val="009A56B9"/>
    <w:rsid w:val="009A56D7"/>
    <w:rsid w:val="009A5BDB"/>
    <w:rsid w:val="009B2D8D"/>
    <w:rsid w:val="009C1F59"/>
    <w:rsid w:val="009C389B"/>
    <w:rsid w:val="009C62E0"/>
    <w:rsid w:val="009C7F68"/>
    <w:rsid w:val="009D0C98"/>
    <w:rsid w:val="009D0F6E"/>
    <w:rsid w:val="009D0FF3"/>
    <w:rsid w:val="009D1DDD"/>
    <w:rsid w:val="009D1F71"/>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E42"/>
    <w:rsid w:val="009F3AA3"/>
    <w:rsid w:val="009F590E"/>
    <w:rsid w:val="009F63BC"/>
    <w:rsid w:val="009F6E40"/>
    <w:rsid w:val="00A00EA6"/>
    <w:rsid w:val="00A017CF"/>
    <w:rsid w:val="00A02D2B"/>
    <w:rsid w:val="00A032CB"/>
    <w:rsid w:val="00A05752"/>
    <w:rsid w:val="00A10328"/>
    <w:rsid w:val="00A13621"/>
    <w:rsid w:val="00A15A99"/>
    <w:rsid w:val="00A174B4"/>
    <w:rsid w:val="00A20858"/>
    <w:rsid w:val="00A24419"/>
    <w:rsid w:val="00A274FF"/>
    <w:rsid w:val="00A31161"/>
    <w:rsid w:val="00A32190"/>
    <w:rsid w:val="00A32A2A"/>
    <w:rsid w:val="00A33ADE"/>
    <w:rsid w:val="00A348DA"/>
    <w:rsid w:val="00A3536F"/>
    <w:rsid w:val="00A3558B"/>
    <w:rsid w:val="00A3561F"/>
    <w:rsid w:val="00A3584B"/>
    <w:rsid w:val="00A35FD1"/>
    <w:rsid w:val="00A377A8"/>
    <w:rsid w:val="00A40618"/>
    <w:rsid w:val="00A413D2"/>
    <w:rsid w:val="00A41A52"/>
    <w:rsid w:val="00A449CE"/>
    <w:rsid w:val="00A44B98"/>
    <w:rsid w:val="00A45BF7"/>
    <w:rsid w:val="00A461E9"/>
    <w:rsid w:val="00A47D29"/>
    <w:rsid w:val="00A50BEB"/>
    <w:rsid w:val="00A51514"/>
    <w:rsid w:val="00A52ADD"/>
    <w:rsid w:val="00A537F1"/>
    <w:rsid w:val="00A53FDC"/>
    <w:rsid w:val="00A55208"/>
    <w:rsid w:val="00A57621"/>
    <w:rsid w:val="00A606DA"/>
    <w:rsid w:val="00A61B4D"/>
    <w:rsid w:val="00A61C77"/>
    <w:rsid w:val="00A62363"/>
    <w:rsid w:val="00A62B78"/>
    <w:rsid w:val="00A6461E"/>
    <w:rsid w:val="00A66361"/>
    <w:rsid w:val="00A67BC5"/>
    <w:rsid w:val="00A719CE"/>
    <w:rsid w:val="00A731A1"/>
    <w:rsid w:val="00A7578D"/>
    <w:rsid w:val="00A75CE0"/>
    <w:rsid w:val="00A775AD"/>
    <w:rsid w:val="00A84097"/>
    <w:rsid w:val="00A84AC1"/>
    <w:rsid w:val="00A85D43"/>
    <w:rsid w:val="00A90E57"/>
    <w:rsid w:val="00A9423A"/>
    <w:rsid w:val="00A953B5"/>
    <w:rsid w:val="00A955FF"/>
    <w:rsid w:val="00A96AA8"/>
    <w:rsid w:val="00A9711B"/>
    <w:rsid w:val="00A97633"/>
    <w:rsid w:val="00AA02B0"/>
    <w:rsid w:val="00AA0F6D"/>
    <w:rsid w:val="00AA219B"/>
    <w:rsid w:val="00AA5938"/>
    <w:rsid w:val="00AA5CCC"/>
    <w:rsid w:val="00AA6070"/>
    <w:rsid w:val="00AB0E80"/>
    <w:rsid w:val="00AB0EE5"/>
    <w:rsid w:val="00AB13F7"/>
    <w:rsid w:val="00AB2230"/>
    <w:rsid w:val="00AB34FF"/>
    <w:rsid w:val="00AB637F"/>
    <w:rsid w:val="00AB75F9"/>
    <w:rsid w:val="00AC0596"/>
    <w:rsid w:val="00AC082C"/>
    <w:rsid w:val="00AC0A60"/>
    <w:rsid w:val="00AC2D0B"/>
    <w:rsid w:val="00AC3795"/>
    <w:rsid w:val="00AC5208"/>
    <w:rsid w:val="00AC5659"/>
    <w:rsid w:val="00AC6126"/>
    <w:rsid w:val="00AD0295"/>
    <w:rsid w:val="00AD2977"/>
    <w:rsid w:val="00AD449C"/>
    <w:rsid w:val="00AD674E"/>
    <w:rsid w:val="00AD6FAF"/>
    <w:rsid w:val="00AE1F97"/>
    <w:rsid w:val="00AE29B5"/>
    <w:rsid w:val="00AE3BD8"/>
    <w:rsid w:val="00AE3CD5"/>
    <w:rsid w:val="00AE4EF1"/>
    <w:rsid w:val="00AE5624"/>
    <w:rsid w:val="00AE5898"/>
    <w:rsid w:val="00AE5F46"/>
    <w:rsid w:val="00AE6F0E"/>
    <w:rsid w:val="00AE72F0"/>
    <w:rsid w:val="00AE76A1"/>
    <w:rsid w:val="00AF23F9"/>
    <w:rsid w:val="00AF368A"/>
    <w:rsid w:val="00AF3CB4"/>
    <w:rsid w:val="00AF4484"/>
    <w:rsid w:val="00AF518B"/>
    <w:rsid w:val="00AF54F6"/>
    <w:rsid w:val="00B00AA2"/>
    <w:rsid w:val="00B01727"/>
    <w:rsid w:val="00B020F4"/>
    <w:rsid w:val="00B04C21"/>
    <w:rsid w:val="00B05AE7"/>
    <w:rsid w:val="00B0785E"/>
    <w:rsid w:val="00B078B3"/>
    <w:rsid w:val="00B10118"/>
    <w:rsid w:val="00B11802"/>
    <w:rsid w:val="00B119B5"/>
    <w:rsid w:val="00B11EFC"/>
    <w:rsid w:val="00B12E77"/>
    <w:rsid w:val="00B13BB8"/>
    <w:rsid w:val="00B13EFA"/>
    <w:rsid w:val="00B14FDC"/>
    <w:rsid w:val="00B15859"/>
    <w:rsid w:val="00B1595B"/>
    <w:rsid w:val="00B15EFC"/>
    <w:rsid w:val="00B21681"/>
    <w:rsid w:val="00B2208B"/>
    <w:rsid w:val="00B221A1"/>
    <w:rsid w:val="00B22DC5"/>
    <w:rsid w:val="00B24510"/>
    <w:rsid w:val="00B2627F"/>
    <w:rsid w:val="00B30158"/>
    <w:rsid w:val="00B30A63"/>
    <w:rsid w:val="00B31367"/>
    <w:rsid w:val="00B319B2"/>
    <w:rsid w:val="00B31E4A"/>
    <w:rsid w:val="00B3304B"/>
    <w:rsid w:val="00B40258"/>
    <w:rsid w:val="00B40E83"/>
    <w:rsid w:val="00B41A29"/>
    <w:rsid w:val="00B439C7"/>
    <w:rsid w:val="00B4427D"/>
    <w:rsid w:val="00B44527"/>
    <w:rsid w:val="00B452D9"/>
    <w:rsid w:val="00B4698C"/>
    <w:rsid w:val="00B470CE"/>
    <w:rsid w:val="00B51993"/>
    <w:rsid w:val="00B52C1B"/>
    <w:rsid w:val="00B53370"/>
    <w:rsid w:val="00B53E81"/>
    <w:rsid w:val="00B54007"/>
    <w:rsid w:val="00B5492F"/>
    <w:rsid w:val="00B55931"/>
    <w:rsid w:val="00B61D11"/>
    <w:rsid w:val="00B644B7"/>
    <w:rsid w:val="00B658C0"/>
    <w:rsid w:val="00B658DD"/>
    <w:rsid w:val="00B66007"/>
    <w:rsid w:val="00B6772F"/>
    <w:rsid w:val="00B714D1"/>
    <w:rsid w:val="00B7165D"/>
    <w:rsid w:val="00B71CB6"/>
    <w:rsid w:val="00B7284F"/>
    <w:rsid w:val="00B72E9E"/>
    <w:rsid w:val="00B73A10"/>
    <w:rsid w:val="00B73E47"/>
    <w:rsid w:val="00B758A1"/>
    <w:rsid w:val="00B75970"/>
    <w:rsid w:val="00B769EA"/>
    <w:rsid w:val="00B77446"/>
    <w:rsid w:val="00B82FEC"/>
    <w:rsid w:val="00B91A21"/>
    <w:rsid w:val="00B95440"/>
    <w:rsid w:val="00B96C51"/>
    <w:rsid w:val="00B97AC3"/>
    <w:rsid w:val="00BA3A6C"/>
    <w:rsid w:val="00BA4040"/>
    <w:rsid w:val="00BB0DA8"/>
    <w:rsid w:val="00BB0F7B"/>
    <w:rsid w:val="00BB31AB"/>
    <w:rsid w:val="00BB4632"/>
    <w:rsid w:val="00BB5DB6"/>
    <w:rsid w:val="00BB7891"/>
    <w:rsid w:val="00BC5CD9"/>
    <w:rsid w:val="00BC6937"/>
    <w:rsid w:val="00BD0041"/>
    <w:rsid w:val="00BD10C4"/>
    <w:rsid w:val="00BD2467"/>
    <w:rsid w:val="00BD733D"/>
    <w:rsid w:val="00BE0A28"/>
    <w:rsid w:val="00BE12C0"/>
    <w:rsid w:val="00BE1576"/>
    <w:rsid w:val="00BE2089"/>
    <w:rsid w:val="00BE2B4D"/>
    <w:rsid w:val="00BE2C7E"/>
    <w:rsid w:val="00BE34A1"/>
    <w:rsid w:val="00BE36CB"/>
    <w:rsid w:val="00BE3D70"/>
    <w:rsid w:val="00BE4387"/>
    <w:rsid w:val="00BE6603"/>
    <w:rsid w:val="00BE6AEB"/>
    <w:rsid w:val="00BE6CB0"/>
    <w:rsid w:val="00BF21F3"/>
    <w:rsid w:val="00BF2C9A"/>
    <w:rsid w:val="00BF3AC7"/>
    <w:rsid w:val="00BF4179"/>
    <w:rsid w:val="00BF7A28"/>
    <w:rsid w:val="00C0167A"/>
    <w:rsid w:val="00C027E8"/>
    <w:rsid w:val="00C04F14"/>
    <w:rsid w:val="00C05573"/>
    <w:rsid w:val="00C069AC"/>
    <w:rsid w:val="00C105BC"/>
    <w:rsid w:val="00C10E5B"/>
    <w:rsid w:val="00C113E3"/>
    <w:rsid w:val="00C11A46"/>
    <w:rsid w:val="00C13937"/>
    <w:rsid w:val="00C14718"/>
    <w:rsid w:val="00C15076"/>
    <w:rsid w:val="00C15CC0"/>
    <w:rsid w:val="00C16681"/>
    <w:rsid w:val="00C166E3"/>
    <w:rsid w:val="00C16ABA"/>
    <w:rsid w:val="00C16E31"/>
    <w:rsid w:val="00C17766"/>
    <w:rsid w:val="00C17CC7"/>
    <w:rsid w:val="00C202C0"/>
    <w:rsid w:val="00C20B07"/>
    <w:rsid w:val="00C23D71"/>
    <w:rsid w:val="00C23DC5"/>
    <w:rsid w:val="00C257BA"/>
    <w:rsid w:val="00C25C2B"/>
    <w:rsid w:val="00C315DE"/>
    <w:rsid w:val="00C3460B"/>
    <w:rsid w:val="00C34C98"/>
    <w:rsid w:val="00C353AE"/>
    <w:rsid w:val="00C35FFF"/>
    <w:rsid w:val="00C36544"/>
    <w:rsid w:val="00C366C5"/>
    <w:rsid w:val="00C371EF"/>
    <w:rsid w:val="00C40CA1"/>
    <w:rsid w:val="00C423AF"/>
    <w:rsid w:val="00C43D5A"/>
    <w:rsid w:val="00C4756D"/>
    <w:rsid w:val="00C502A0"/>
    <w:rsid w:val="00C526D2"/>
    <w:rsid w:val="00C533F1"/>
    <w:rsid w:val="00C5363A"/>
    <w:rsid w:val="00C54780"/>
    <w:rsid w:val="00C555BC"/>
    <w:rsid w:val="00C5636D"/>
    <w:rsid w:val="00C56506"/>
    <w:rsid w:val="00C57C76"/>
    <w:rsid w:val="00C631C9"/>
    <w:rsid w:val="00C634B6"/>
    <w:rsid w:val="00C64E6C"/>
    <w:rsid w:val="00C678E7"/>
    <w:rsid w:val="00C76CDC"/>
    <w:rsid w:val="00C77528"/>
    <w:rsid w:val="00C8114A"/>
    <w:rsid w:val="00C8325F"/>
    <w:rsid w:val="00C838A7"/>
    <w:rsid w:val="00C86529"/>
    <w:rsid w:val="00C86746"/>
    <w:rsid w:val="00C9098B"/>
    <w:rsid w:val="00C90C3A"/>
    <w:rsid w:val="00C92C99"/>
    <w:rsid w:val="00C93105"/>
    <w:rsid w:val="00C9352F"/>
    <w:rsid w:val="00C94871"/>
    <w:rsid w:val="00C95AE1"/>
    <w:rsid w:val="00CA0DAD"/>
    <w:rsid w:val="00CA6391"/>
    <w:rsid w:val="00CA6448"/>
    <w:rsid w:val="00CA698B"/>
    <w:rsid w:val="00CB0887"/>
    <w:rsid w:val="00CB0FE7"/>
    <w:rsid w:val="00CB2037"/>
    <w:rsid w:val="00CB24A2"/>
    <w:rsid w:val="00CB25D4"/>
    <w:rsid w:val="00CB3E29"/>
    <w:rsid w:val="00CB3FF9"/>
    <w:rsid w:val="00CC0EF2"/>
    <w:rsid w:val="00CC3CB7"/>
    <w:rsid w:val="00CC4CBB"/>
    <w:rsid w:val="00CC639A"/>
    <w:rsid w:val="00CD0C69"/>
    <w:rsid w:val="00CD1144"/>
    <w:rsid w:val="00CD2273"/>
    <w:rsid w:val="00CD2459"/>
    <w:rsid w:val="00CD2D8A"/>
    <w:rsid w:val="00CD57A3"/>
    <w:rsid w:val="00CD6CB3"/>
    <w:rsid w:val="00CE1CE3"/>
    <w:rsid w:val="00CE1E06"/>
    <w:rsid w:val="00CE3002"/>
    <w:rsid w:val="00CE33A6"/>
    <w:rsid w:val="00CE37E5"/>
    <w:rsid w:val="00CE3912"/>
    <w:rsid w:val="00CE5ED3"/>
    <w:rsid w:val="00CF0B57"/>
    <w:rsid w:val="00CF0B6D"/>
    <w:rsid w:val="00CF3CBB"/>
    <w:rsid w:val="00CF3E3D"/>
    <w:rsid w:val="00D01603"/>
    <w:rsid w:val="00D01A5C"/>
    <w:rsid w:val="00D03212"/>
    <w:rsid w:val="00D0660E"/>
    <w:rsid w:val="00D071B5"/>
    <w:rsid w:val="00D11321"/>
    <w:rsid w:val="00D1211A"/>
    <w:rsid w:val="00D132F6"/>
    <w:rsid w:val="00D14E5F"/>
    <w:rsid w:val="00D2187A"/>
    <w:rsid w:val="00D2213D"/>
    <w:rsid w:val="00D2345D"/>
    <w:rsid w:val="00D26568"/>
    <w:rsid w:val="00D27868"/>
    <w:rsid w:val="00D32B10"/>
    <w:rsid w:val="00D34357"/>
    <w:rsid w:val="00D34B83"/>
    <w:rsid w:val="00D406A4"/>
    <w:rsid w:val="00D415BB"/>
    <w:rsid w:val="00D43734"/>
    <w:rsid w:val="00D47075"/>
    <w:rsid w:val="00D51B53"/>
    <w:rsid w:val="00D51B87"/>
    <w:rsid w:val="00D51DB7"/>
    <w:rsid w:val="00D52E13"/>
    <w:rsid w:val="00D52FD9"/>
    <w:rsid w:val="00D561F9"/>
    <w:rsid w:val="00D5675D"/>
    <w:rsid w:val="00D62694"/>
    <w:rsid w:val="00D633D2"/>
    <w:rsid w:val="00D64E0F"/>
    <w:rsid w:val="00D65694"/>
    <w:rsid w:val="00D658B9"/>
    <w:rsid w:val="00D707AC"/>
    <w:rsid w:val="00D70FC5"/>
    <w:rsid w:val="00D74F31"/>
    <w:rsid w:val="00D771F8"/>
    <w:rsid w:val="00D77901"/>
    <w:rsid w:val="00D81A57"/>
    <w:rsid w:val="00D81EE5"/>
    <w:rsid w:val="00D82330"/>
    <w:rsid w:val="00D828DF"/>
    <w:rsid w:val="00D85060"/>
    <w:rsid w:val="00D85E15"/>
    <w:rsid w:val="00D85F63"/>
    <w:rsid w:val="00D87316"/>
    <w:rsid w:val="00D87C8E"/>
    <w:rsid w:val="00D918AC"/>
    <w:rsid w:val="00D92E88"/>
    <w:rsid w:val="00D93CA9"/>
    <w:rsid w:val="00D959B6"/>
    <w:rsid w:val="00D9689A"/>
    <w:rsid w:val="00D96A5F"/>
    <w:rsid w:val="00DA01A2"/>
    <w:rsid w:val="00DA122B"/>
    <w:rsid w:val="00DA1A19"/>
    <w:rsid w:val="00DA35F8"/>
    <w:rsid w:val="00DA3CBC"/>
    <w:rsid w:val="00DA3CD2"/>
    <w:rsid w:val="00DA459D"/>
    <w:rsid w:val="00DA6B0B"/>
    <w:rsid w:val="00DA7195"/>
    <w:rsid w:val="00DA7B84"/>
    <w:rsid w:val="00DA7D93"/>
    <w:rsid w:val="00DB1BF5"/>
    <w:rsid w:val="00DB2E15"/>
    <w:rsid w:val="00DB464B"/>
    <w:rsid w:val="00DB7072"/>
    <w:rsid w:val="00DB72CA"/>
    <w:rsid w:val="00DB7E4D"/>
    <w:rsid w:val="00DC6F83"/>
    <w:rsid w:val="00DD3C97"/>
    <w:rsid w:val="00DD3D56"/>
    <w:rsid w:val="00DD4631"/>
    <w:rsid w:val="00DD4B8B"/>
    <w:rsid w:val="00DD5484"/>
    <w:rsid w:val="00DE0FEC"/>
    <w:rsid w:val="00DE1615"/>
    <w:rsid w:val="00DE1E8C"/>
    <w:rsid w:val="00DE39C8"/>
    <w:rsid w:val="00DE3A9E"/>
    <w:rsid w:val="00DE4290"/>
    <w:rsid w:val="00DE4D96"/>
    <w:rsid w:val="00DE4FA8"/>
    <w:rsid w:val="00DE56B1"/>
    <w:rsid w:val="00DE63AC"/>
    <w:rsid w:val="00DE6621"/>
    <w:rsid w:val="00DE70F7"/>
    <w:rsid w:val="00DE7840"/>
    <w:rsid w:val="00DF1F92"/>
    <w:rsid w:val="00DF3F25"/>
    <w:rsid w:val="00DF5B39"/>
    <w:rsid w:val="00DF5C1A"/>
    <w:rsid w:val="00DF74AD"/>
    <w:rsid w:val="00E0274E"/>
    <w:rsid w:val="00E0536C"/>
    <w:rsid w:val="00E0756F"/>
    <w:rsid w:val="00E07FFE"/>
    <w:rsid w:val="00E100AA"/>
    <w:rsid w:val="00E12926"/>
    <w:rsid w:val="00E12E38"/>
    <w:rsid w:val="00E12F87"/>
    <w:rsid w:val="00E137AB"/>
    <w:rsid w:val="00E13860"/>
    <w:rsid w:val="00E138F9"/>
    <w:rsid w:val="00E14D03"/>
    <w:rsid w:val="00E171BD"/>
    <w:rsid w:val="00E20526"/>
    <w:rsid w:val="00E20B89"/>
    <w:rsid w:val="00E20B8A"/>
    <w:rsid w:val="00E22888"/>
    <w:rsid w:val="00E22D1F"/>
    <w:rsid w:val="00E232AA"/>
    <w:rsid w:val="00E23317"/>
    <w:rsid w:val="00E2543F"/>
    <w:rsid w:val="00E26171"/>
    <w:rsid w:val="00E278B1"/>
    <w:rsid w:val="00E27ADA"/>
    <w:rsid w:val="00E30096"/>
    <w:rsid w:val="00E3045A"/>
    <w:rsid w:val="00E30E55"/>
    <w:rsid w:val="00E32C80"/>
    <w:rsid w:val="00E343BA"/>
    <w:rsid w:val="00E37996"/>
    <w:rsid w:val="00E4337E"/>
    <w:rsid w:val="00E444FE"/>
    <w:rsid w:val="00E44819"/>
    <w:rsid w:val="00E47606"/>
    <w:rsid w:val="00E476B2"/>
    <w:rsid w:val="00E53822"/>
    <w:rsid w:val="00E5385C"/>
    <w:rsid w:val="00E54C18"/>
    <w:rsid w:val="00E55260"/>
    <w:rsid w:val="00E569DD"/>
    <w:rsid w:val="00E62AD9"/>
    <w:rsid w:val="00E63720"/>
    <w:rsid w:val="00E66A63"/>
    <w:rsid w:val="00E705DB"/>
    <w:rsid w:val="00E70678"/>
    <w:rsid w:val="00E71C35"/>
    <w:rsid w:val="00E71EB3"/>
    <w:rsid w:val="00E72F35"/>
    <w:rsid w:val="00E778A9"/>
    <w:rsid w:val="00E77AE7"/>
    <w:rsid w:val="00E8017C"/>
    <w:rsid w:val="00E8147B"/>
    <w:rsid w:val="00E814EE"/>
    <w:rsid w:val="00E81848"/>
    <w:rsid w:val="00E82894"/>
    <w:rsid w:val="00E86E72"/>
    <w:rsid w:val="00E93D64"/>
    <w:rsid w:val="00E94EC7"/>
    <w:rsid w:val="00E966A3"/>
    <w:rsid w:val="00EA0399"/>
    <w:rsid w:val="00EA15D1"/>
    <w:rsid w:val="00EA4CD1"/>
    <w:rsid w:val="00EA50C2"/>
    <w:rsid w:val="00EA6833"/>
    <w:rsid w:val="00EB1DBD"/>
    <w:rsid w:val="00EB2D9B"/>
    <w:rsid w:val="00EB4084"/>
    <w:rsid w:val="00EB4119"/>
    <w:rsid w:val="00EB5286"/>
    <w:rsid w:val="00EC01C2"/>
    <w:rsid w:val="00EC08E4"/>
    <w:rsid w:val="00EC2703"/>
    <w:rsid w:val="00EC36A1"/>
    <w:rsid w:val="00EC4463"/>
    <w:rsid w:val="00EC4CA6"/>
    <w:rsid w:val="00EC6890"/>
    <w:rsid w:val="00ED0040"/>
    <w:rsid w:val="00ED07F5"/>
    <w:rsid w:val="00ED0A73"/>
    <w:rsid w:val="00ED108E"/>
    <w:rsid w:val="00ED1300"/>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F0088B"/>
    <w:rsid w:val="00F021F6"/>
    <w:rsid w:val="00F047DB"/>
    <w:rsid w:val="00F10D74"/>
    <w:rsid w:val="00F11EB7"/>
    <w:rsid w:val="00F12156"/>
    <w:rsid w:val="00F13206"/>
    <w:rsid w:val="00F141C2"/>
    <w:rsid w:val="00F16B94"/>
    <w:rsid w:val="00F17B18"/>
    <w:rsid w:val="00F22C19"/>
    <w:rsid w:val="00F23077"/>
    <w:rsid w:val="00F243E3"/>
    <w:rsid w:val="00F260CD"/>
    <w:rsid w:val="00F26B44"/>
    <w:rsid w:val="00F277CB"/>
    <w:rsid w:val="00F30DF6"/>
    <w:rsid w:val="00F33EB3"/>
    <w:rsid w:val="00F354B4"/>
    <w:rsid w:val="00F355B6"/>
    <w:rsid w:val="00F35E0F"/>
    <w:rsid w:val="00F37334"/>
    <w:rsid w:val="00F37ADA"/>
    <w:rsid w:val="00F37C18"/>
    <w:rsid w:val="00F40549"/>
    <w:rsid w:val="00F417D6"/>
    <w:rsid w:val="00F41EB8"/>
    <w:rsid w:val="00F42D96"/>
    <w:rsid w:val="00F42ED1"/>
    <w:rsid w:val="00F43158"/>
    <w:rsid w:val="00F43162"/>
    <w:rsid w:val="00F4385D"/>
    <w:rsid w:val="00F46C28"/>
    <w:rsid w:val="00F478A7"/>
    <w:rsid w:val="00F5107C"/>
    <w:rsid w:val="00F522A8"/>
    <w:rsid w:val="00F52427"/>
    <w:rsid w:val="00F52963"/>
    <w:rsid w:val="00F5315A"/>
    <w:rsid w:val="00F53B24"/>
    <w:rsid w:val="00F611DB"/>
    <w:rsid w:val="00F61ABC"/>
    <w:rsid w:val="00F61B83"/>
    <w:rsid w:val="00F63158"/>
    <w:rsid w:val="00F639A4"/>
    <w:rsid w:val="00F644DB"/>
    <w:rsid w:val="00F64D3C"/>
    <w:rsid w:val="00F67317"/>
    <w:rsid w:val="00F70C50"/>
    <w:rsid w:val="00F7124C"/>
    <w:rsid w:val="00F736CE"/>
    <w:rsid w:val="00F74775"/>
    <w:rsid w:val="00F74FB6"/>
    <w:rsid w:val="00F7542B"/>
    <w:rsid w:val="00F757A3"/>
    <w:rsid w:val="00F76618"/>
    <w:rsid w:val="00F76936"/>
    <w:rsid w:val="00F76A15"/>
    <w:rsid w:val="00F77846"/>
    <w:rsid w:val="00F77F65"/>
    <w:rsid w:val="00F860BE"/>
    <w:rsid w:val="00F8631B"/>
    <w:rsid w:val="00F87280"/>
    <w:rsid w:val="00F92D16"/>
    <w:rsid w:val="00F977DE"/>
    <w:rsid w:val="00F9781D"/>
    <w:rsid w:val="00F97C51"/>
    <w:rsid w:val="00FA0C34"/>
    <w:rsid w:val="00FA1B92"/>
    <w:rsid w:val="00FA3847"/>
    <w:rsid w:val="00FA623F"/>
    <w:rsid w:val="00FA6660"/>
    <w:rsid w:val="00FA7E1B"/>
    <w:rsid w:val="00FB043E"/>
    <w:rsid w:val="00FB0D7E"/>
    <w:rsid w:val="00FB26DF"/>
    <w:rsid w:val="00FB27F5"/>
    <w:rsid w:val="00FB3385"/>
    <w:rsid w:val="00FB33EB"/>
    <w:rsid w:val="00FB4169"/>
    <w:rsid w:val="00FB4736"/>
    <w:rsid w:val="00FB4D49"/>
    <w:rsid w:val="00FB53CD"/>
    <w:rsid w:val="00FB68F2"/>
    <w:rsid w:val="00FB7BB3"/>
    <w:rsid w:val="00FC186D"/>
    <w:rsid w:val="00FC40BC"/>
    <w:rsid w:val="00FC4440"/>
    <w:rsid w:val="00FC63AF"/>
    <w:rsid w:val="00FC6653"/>
    <w:rsid w:val="00FC6CA2"/>
    <w:rsid w:val="00FC793C"/>
    <w:rsid w:val="00FD0536"/>
    <w:rsid w:val="00FD2043"/>
    <w:rsid w:val="00FD3AD4"/>
    <w:rsid w:val="00FD4892"/>
    <w:rsid w:val="00FD76B6"/>
    <w:rsid w:val="00FE2CC6"/>
    <w:rsid w:val="00FE31DE"/>
    <w:rsid w:val="00FE38EB"/>
    <w:rsid w:val="00FE41BC"/>
    <w:rsid w:val="00FE551F"/>
    <w:rsid w:val="00FF120E"/>
    <w:rsid w:val="00FF1DCB"/>
    <w:rsid w:val="00FF2D7C"/>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663784-ABE8-4354-B217-6873AC87E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68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basedOn w:val="a"/>
    <w:next w:val="a"/>
    <w:link w:val="4Char"/>
    <w:qFormat/>
    <w:rsid w:val="00284961"/>
    <w:pPr>
      <w:keepNext/>
      <w:numPr>
        <w:ilvl w:val="3"/>
        <w:numId w:val="1"/>
      </w:numPr>
      <w:spacing w:before="120"/>
      <w:outlineLvl w:val="3"/>
    </w:pPr>
    <w:rPr>
      <w:b/>
      <w:bCs/>
      <w:szCs w:val="28"/>
    </w:rPr>
  </w:style>
  <w:style w:type="paragraph" w:styleId="5">
    <w:name w:val="heading 5"/>
    <w:basedOn w:val="a"/>
    <w:next w:val="a"/>
    <w:link w:val="5Char"/>
    <w:uiPriority w:val="9"/>
    <w:unhideWhenUsed/>
    <w:qFormat/>
    <w:rsid w:val="00293264"/>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293264"/>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列出段落1,中等深浅网格 1 - 着色 21,列表段落"/>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列出段落1 Char,中等深浅网格 1 - 着色 21 Char,列表段落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6"/>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31"/>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31"/>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31"/>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31"/>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customStyle="1" w:styleId="5Char">
    <w:name w:val="标题 5 Char"/>
    <w:basedOn w:val="a0"/>
    <w:link w:val="5"/>
    <w:uiPriority w:val="9"/>
    <w:rsid w:val="00293264"/>
    <w:rPr>
      <w:rFonts w:ascii="Times New Roman" w:hAnsi="Times New Roman" w:cs="Times New Roman"/>
      <w:b/>
      <w:bCs/>
      <w:kern w:val="0"/>
      <w:sz w:val="28"/>
      <w:szCs w:val="28"/>
      <w:lang w:eastAsia="en-US"/>
    </w:rPr>
  </w:style>
  <w:style w:type="character" w:customStyle="1" w:styleId="6Char">
    <w:name w:val="标题 6 Char"/>
    <w:basedOn w:val="a0"/>
    <w:link w:val="6"/>
    <w:uiPriority w:val="9"/>
    <w:rsid w:val="00293264"/>
    <w:rPr>
      <w:rFonts w:asciiTheme="majorHAnsi" w:eastAsiaTheme="majorEastAsia" w:hAnsiTheme="majorHAnsi" w:cstheme="majorBidi"/>
      <w:b/>
      <w:bCs/>
      <w:kern w:val="0"/>
      <w:sz w:val="24"/>
      <w:szCs w:val="24"/>
      <w:lang w:eastAsia="en-US"/>
    </w:rPr>
  </w:style>
  <w:style w:type="paragraph" w:styleId="af0">
    <w:name w:val="Normal (Web)"/>
    <w:basedOn w:val="a"/>
    <w:uiPriority w:val="99"/>
    <w:unhideWhenUsed/>
    <w:rsid w:val="007B1636"/>
    <w:pPr>
      <w:autoSpaceDE/>
      <w:autoSpaceDN/>
      <w:adjustRightInd/>
      <w:snapToGrid/>
      <w:spacing w:after="0"/>
      <w:jc w:val="left"/>
    </w:pPr>
    <w:rPr>
      <w:rFonts w:ascii="宋体" w:eastAsia="宋体" w:hAnsi="宋体" w:cs="宋体"/>
      <w:sz w:val="24"/>
      <w:szCs w:val="24"/>
      <w:lang w:eastAsia="zh-CN"/>
    </w:rPr>
  </w:style>
  <w:style w:type="character" w:styleId="af1">
    <w:name w:val="Strong"/>
    <w:basedOn w:val="a0"/>
    <w:uiPriority w:val="22"/>
    <w:qFormat/>
    <w:rsid w:val="007B16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005940887">
      <w:bodyDiv w:val="1"/>
      <w:marLeft w:val="0"/>
      <w:marRight w:val="0"/>
      <w:marTop w:val="0"/>
      <w:marBottom w:val="0"/>
      <w:divBdr>
        <w:top w:val="none" w:sz="0" w:space="0" w:color="auto"/>
        <w:left w:val="none" w:sz="0" w:space="0" w:color="auto"/>
        <w:bottom w:val="none" w:sz="0" w:space="0" w:color="auto"/>
        <w:right w:val="none" w:sz="0" w:space="0" w:color="auto"/>
      </w:divBdr>
      <w:divsChild>
        <w:div w:id="1450469752">
          <w:marLeft w:val="547"/>
          <w:marRight w:val="0"/>
          <w:marTop w:val="0"/>
          <w:marBottom w:val="160"/>
          <w:divBdr>
            <w:top w:val="none" w:sz="0" w:space="0" w:color="auto"/>
            <w:left w:val="none" w:sz="0" w:space="0" w:color="auto"/>
            <w:bottom w:val="none" w:sz="0" w:space="0" w:color="auto"/>
            <w:right w:val="none" w:sz="0" w:space="0" w:color="auto"/>
          </w:divBdr>
        </w:div>
        <w:div w:id="766195123">
          <w:marLeft w:val="547"/>
          <w:marRight w:val="0"/>
          <w:marTop w:val="0"/>
          <w:marBottom w:val="160"/>
          <w:divBdr>
            <w:top w:val="none" w:sz="0" w:space="0" w:color="auto"/>
            <w:left w:val="none" w:sz="0" w:space="0" w:color="auto"/>
            <w:bottom w:val="none" w:sz="0" w:space="0" w:color="auto"/>
            <w:right w:val="none" w:sz="0" w:space="0" w:color="auto"/>
          </w:divBdr>
        </w:div>
        <w:div w:id="493647085">
          <w:marLeft w:val="1166"/>
          <w:marRight w:val="0"/>
          <w:marTop w:val="0"/>
          <w:marBottom w:val="160"/>
          <w:divBdr>
            <w:top w:val="none" w:sz="0" w:space="0" w:color="auto"/>
            <w:left w:val="none" w:sz="0" w:space="0" w:color="auto"/>
            <w:bottom w:val="none" w:sz="0" w:space="0" w:color="auto"/>
            <w:right w:val="none" w:sz="0" w:space="0" w:color="auto"/>
          </w:divBdr>
        </w:div>
        <w:div w:id="1664433942">
          <w:marLeft w:val="1166"/>
          <w:marRight w:val="0"/>
          <w:marTop w:val="0"/>
          <w:marBottom w:val="160"/>
          <w:divBdr>
            <w:top w:val="none" w:sz="0" w:space="0" w:color="auto"/>
            <w:left w:val="none" w:sz="0" w:space="0" w:color="auto"/>
            <w:bottom w:val="none" w:sz="0" w:space="0" w:color="auto"/>
            <w:right w:val="none" w:sz="0" w:space="0" w:color="auto"/>
          </w:divBdr>
        </w:div>
      </w:divsChild>
    </w:div>
    <w:div w:id="1030691073">
      <w:bodyDiv w:val="1"/>
      <w:marLeft w:val="0"/>
      <w:marRight w:val="0"/>
      <w:marTop w:val="0"/>
      <w:marBottom w:val="0"/>
      <w:divBdr>
        <w:top w:val="none" w:sz="0" w:space="0" w:color="auto"/>
        <w:left w:val="none" w:sz="0" w:space="0" w:color="auto"/>
        <w:bottom w:val="none" w:sz="0" w:space="0" w:color="auto"/>
        <w:right w:val="none" w:sz="0" w:space="0" w:color="auto"/>
      </w:divBdr>
      <w:divsChild>
        <w:div w:id="1636331746">
          <w:marLeft w:val="547"/>
          <w:marRight w:val="0"/>
          <w:marTop w:val="0"/>
          <w:marBottom w:val="160"/>
          <w:divBdr>
            <w:top w:val="none" w:sz="0" w:space="0" w:color="auto"/>
            <w:left w:val="none" w:sz="0" w:space="0" w:color="auto"/>
            <w:bottom w:val="none" w:sz="0" w:space="0" w:color="auto"/>
            <w:right w:val="none" w:sz="0" w:space="0" w:color="auto"/>
          </w:divBdr>
        </w:div>
        <w:div w:id="1417243766">
          <w:marLeft w:val="547"/>
          <w:marRight w:val="0"/>
          <w:marTop w:val="0"/>
          <w:marBottom w:val="160"/>
          <w:divBdr>
            <w:top w:val="none" w:sz="0" w:space="0" w:color="auto"/>
            <w:left w:val="none" w:sz="0" w:space="0" w:color="auto"/>
            <w:bottom w:val="none" w:sz="0" w:space="0" w:color="auto"/>
            <w:right w:val="none" w:sz="0" w:space="0" w:color="auto"/>
          </w:divBdr>
        </w:div>
        <w:div w:id="1080563270">
          <w:marLeft w:val="1166"/>
          <w:marRight w:val="0"/>
          <w:marTop w:val="0"/>
          <w:marBottom w:val="160"/>
          <w:divBdr>
            <w:top w:val="none" w:sz="0" w:space="0" w:color="auto"/>
            <w:left w:val="none" w:sz="0" w:space="0" w:color="auto"/>
            <w:bottom w:val="none" w:sz="0" w:space="0" w:color="auto"/>
            <w:right w:val="none" w:sz="0" w:space="0" w:color="auto"/>
          </w:divBdr>
        </w:div>
        <w:div w:id="1237938492">
          <w:marLeft w:val="1166"/>
          <w:marRight w:val="0"/>
          <w:marTop w:val="0"/>
          <w:marBottom w:val="160"/>
          <w:divBdr>
            <w:top w:val="none" w:sz="0" w:space="0" w:color="auto"/>
            <w:left w:val="none" w:sz="0" w:space="0" w:color="auto"/>
            <w:bottom w:val="none" w:sz="0" w:space="0" w:color="auto"/>
            <w:right w:val="none" w:sz="0" w:space="0" w:color="auto"/>
          </w:divBdr>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662930169">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34812029">
      <w:bodyDiv w:val="1"/>
      <w:marLeft w:val="0"/>
      <w:marRight w:val="0"/>
      <w:marTop w:val="0"/>
      <w:marBottom w:val="0"/>
      <w:divBdr>
        <w:top w:val="none" w:sz="0" w:space="0" w:color="auto"/>
        <w:left w:val="none" w:sz="0" w:space="0" w:color="auto"/>
        <w:bottom w:val="none" w:sz="0" w:space="0" w:color="auto"/>
        <w:right w:val="none" w:sz="0" w:space="0" w:color="auto"/>
      </w:divBdr>
      <w:divsChild>
        <w:div w:id="934634738">
          <w:marLeft w:val="547"/>
          <w:marRight w:val="0"/>
          <w:marTop w:val="0"/>
          <w:marBottom w:val="160"/>
          <w:divBdr>
            <w:top w:val="none" w:sz="0" w:space="0" w:color="auto"/>
            <w:left w:val="none" w:sz="0" w:space="0" w:color="auto"/>
            <w:bottom w:val="none" w:sz="0" w:space="0" w:color="auto"/>
            <w:right w:val="none" w:sz="0" w:space="0" w:color="auto"/>
          </w:divBdr>
        </w:div>
        <w:div w:id="696393802">
          <w:marLeft w:val="547"/>
          <w:marRight w:val="0"/>
          <w:marTop w:val="0"/>
          <w:marBottom w:val="160"/>
          <w:divBdr>
            <w:top w:val="none" w:sz="0" w:space="0" w:color="auto"/>
            <w:left w:val="none" w:sz="0" w:space="0" w:color="auto"/>
            <w:bottom w:val="none" w:sz="0" w:space="0" w:color="auto"/>
            <w:right w:val="none" w:sz="0" w:space="0" w:color="auto"/>
          </w:divBdr>
        </w:div>
        <w:div w:id="2080520381">
          <w:marLeft w:val="1166"/>
          <w:marRight w:val="0"/>
          <w:marTop w:val="0"/>
          <w:marBottom w:val="160"/>
          <w:divBdr>
            <w:top w:val="none" w:sz="0" w:space="0" w:color="auto"/>
            <w:left w:val="none" w:sz="0" w:space="0" w:color="auto"/>
            <w:bottom w:val="none" w:sz="0" w:space="0" w:color="auto"/>
            <w:right w:val="none" w:sz="0" w:space="0" w:color="auto"/>
          </w:divBdr>
        </w:div>
        <w:div w:id="396130061">
          <w:marLeft w:val="1166"/>
          <w:marRight w:val="0"/>
          <w:marTop w:val="0"/>
          <w:marBottom w:val="16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266A1-9A9B-4C17-BBE4-9A8958070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2225</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14879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Qu, Xin (曲鑫)</cp:lastModifiedBy>
  <cp:revision>2</cp:revision>
  <dcterms:created xsi:type="dcterms:W3CDTF">2019-04-02T09:36:00Z</dcterms:created>
  <dcterms:modified xsi:type="dcterms:W3CDTF">2019-04-02T09:36:00Z</dcterms:modified>
</cp:coreProperties>
</file>